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70F" w:rsidRDefault="00B20759" w:rsidP="00B20759">
      <w:pPr>
        <w:pStyle w:val="Titre"/>
      </w:pPr>
      <w:r>
        <w:t>Le marché des opérateurs de téléphonie mobile</w:t>
      </w:r>
    </w:p>
    <w:p w:rsidR="00714BF2" w:rsidRDefault="00714BF2" w:rsidP="00815159">
      <w:pPr>
        <w:pStyle w:val="Titresansnumro"/>
      </w:pPr>
      <w:r w:rsidRPr="00815159">
        <w:t>Sommaire</w:t>
      </w:r>
    </w:p>
    <w:p w:rsidR="009E2A41" w:rsidRDefault="00714BF2" w:rsidP="009E2A41">
      <w:pPr>
        <w:pStyle w:val="Titresansnumro"/>
      </w:pPr>
      <w:r>
        <w:t>Introduction</w:t>
      </w:r>
    </w:p>
    <w:p w:rsidR="00205C0B" w:rsidRDefault="00275AD9" w:rsidP="00714BF2">
      <w:r>
        <w:t xml:space="preserve">Depuis l’arrivée du premier téléphone mobile lancé en </w:t>
      </w:r>
      <w:r w:rsidR="003A07E5">
        <w:t>1992 par Itinéris (France télécom), le marché de</w:t>
      </w:r>
      <w:r w:rsidR="004653ED">
        <w:t xml:space="preserve"> la</w:t>
      </w:r>
      <w:r w:rsidR="003A07E5">
        <w:t xml:space="preserve"> téléphonie mobile n’a pas cessé d’évoluer. Aujourd’hui </w:t>
      </w:r>
      <w:r w:rsidR="00056FCA">
        <w:t xml:space="preserve">il existe 15 </w:t>
      </w:r>
      <w:r w:rsidR="00912339">
        <w:t>opérateurs téléphoniques dont les 3 plus importants : Orange, SFR et Bouygues Telecom</w:t>
      </w:r>
      <w:r w:rsidR="00E45982">
        <w:t>. Les autres opérateurs sont appelés MVNO (Mobile Virtual Network Operator) et utilisent les réseaux des 3 opérateurs principaux.</w:t>
      </w:r>
    </w:p>
    <w:p w:rsidR="008B578D" w:rsidRDefault="008B578D" w:rsidP="008B578D">
      <w:r>
        <w:t xml:space="preserve">Le </w:t>
      </w:r>
      <w:r w:rsidR="00005BA6">
        <w:t>marché des mobiles est</w:t>
      </w:r>
      <w:r>
        <w:t xml:space="preserve"> un marché de masse qui comprend 51 millions de </w:t>
      </w:r>
      <w:r w:rsidR="00005BA6">
        <w:t>clients</w:t>
      </w:r>
      <w:r>
        <w:t>. Son développement va de pair avec la couverture par les réseaux mobiles d'une très large proportion de la population (plus de 98% fin 2006).</w:t>
      </w:r>
    </w:p>
    <w:p w:rsidR="008B578D" w:rsidRDefault="008B578D" w:rsidP="008B578D">
      <w:r>
        <w:t xml:space="preserve">Les opérateurs mobiles français ont investi quelque 30 milliards € depuis le début des années 90. La croissance de leurs revenus consolidés s'est sensiblement ralentie ces dernières années, passant de 23% en 2001 à moins de 6% en 2005 et même 1,4% en 2006, sous l'effet de la moindre croissance de nouveaux clients et de la stabilisation de l'ARPU </w:t>
      </w:r>
      <w:r w:rsidR="0021010E">
        <w:t xml:space="preserve">(Average Revenue Per User) </w:t>
      </w:r>
      <w:r>
        <w:t>liée à la baisse des prix et à la baisse régulée du prix des terminaisons d’appel.</w:t>
      </w:r>
    </w:p>
    <w:p w:rsidR="008B578D" w:rsidRDefault="008B578D" w:rsidP="008B578D">
      <w:r>
        <w:t>Près de 4 français sur 5 de 15 ans et plus étaient équipés d'un téléphone mobil</w:t>
      </w:r>
      <w:r w:rsidR="007F15ED">
        <w:t>e à fin 2006</w:t>
      </w:r>
      <w:r>
        <w:t>.</w:t>
      </w:r>
      <w:r w:rsidR="0021010E">
        <w:t xml:space="preserve"> En revanche, l</w:t>
      </w:r>
      <w:r>
        <w:t>e taux de contrats avec abonnement est plus élevé en France que chez ses voisins, la France se situant toutefois loin derrière la Finlande où 80% des clients mobiles sont abonnés.</w:t>
      </w:r>
    </w:p>
    <w:p w:rsidR="008B578D" w:rsidRDefault="008B578D" w:rsidP="008B578D">
      <w:r>
        <w:t>La première consommation du mobile reste la voix malgré le succès du SMS et la progression des autres services non voix (MMS, WAP, etc.) qui constituent plus de 15% du chiffre d'affaires des opérateurs en 2005. De fait, 14% des foyers français déclarent ne pas avoir de ligne fixe et la croissance du trafic voix mobiles (+129% entre 2000 et 2005) contraste avec le déclin du trafic des lignes fixes (-13% entre ces deux mêmes années).</w:t>
      </w:r>
    </w:p>
    <w:p w:rsidR="008B578D" w:rsidRDefault="008B578D" w:rsidP="008B578D">
      <w:r>
        <w:t>Le trafic moyen voix sortante mobile par habitant est particulièrement élevé : 108 minutes par mois pour la France en moyenne en 2005 contre 46 pour l'Allemagne ou 94 pour l'Italie.</w:t>
      </w:r>
    </w:p>
    <w:p w:rsidR="008B578D" w:rsidRDefault="008B578D" w:rsidP="008B578D">
      <w:r>
        <w:t>Une très grosse partie de la clientèle est à caractère résidentiel même si le mobile s'est d'abord imposé dans un contexte professionnel et continue de progresser sur ce marché.</w:t>
      </w:r>
    </w:p>
    <w:p w:rsidR="004653ED" w:rsidRDefault="008B578D" w:rsidP="008B578D">
      <w:r>
        <w:t>Ce niveau d'équipement et cette intensité d'usage vont de pair avec des prix à la minute très compétitifs, parmi les moins chers des principaux pays européens, à moins de 20 € TTC en moyenne par minute sortante. Le prix des services de téléphonie mobile a décru régulièrement depuis 2000 en France et leur poids dans le budget des ménages s’est stabilisé aux alentours de 1,2%.</w:t>
      </w:r>
    </w:p>
    <w:p w:rsidR="00B7738A" w:rsidRDefault="00BF0ECA" w:rsidP="001A45CA">
      <w:pPr>
        <w:jc w:val="center"/>
      </w:pPr>
      <w:r>
        <w:rPr>
          <w:noProof/>
          <w:lang w:eastAsia="fr-FR"/>
        </w:rPr>
        <w:lastRenderedPageBreak/>
        <w:drawing>
          <wp:inline distT="0" distB="0" distL="0" distR="0">
            <wp:extent cx="4242816" cy="2502599"/>
            <wp:effectExtent l="19050" t="0" r="5334"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4242816" cy="2502599"/>
                    </a:xfrm>
                    <a:prstGeom prst="rect">
                      <a:avLst/>
                    </a:prstGeom>
                    <a:noFill/>
                    <a:ln w="9525">
                      <a:noFill/>
                      <a:miter lim="800000"/>
                      <a:headEnd/>
                      <a:tailEnd/>
                    </a:ln>
                  </pic:spPr>
                </pic:pic>
              </a:graphicData>
            </a:graphic>
          </wp:inline>
        </w:drawing>
      </w:r>
    </w:p>
    <w:p w:rsidR="00BF0ECA" w:rsidRDefault="00BF0ECA" w:rsidP="00BF0ECA">
      <w:pPr>
        <w:pStyle w:val="Lgende"/>
      </w:pPr>
      <w:bookmarkStart w:id="0" w:name="_Ref184714706"/>
      <w:r>
        <w:t xml:space="preserve">Figure </w:t>
      </w:r>
      <w:fldSimple w:instr=" SEQ Figure \* ARABIC ">
        <w:r w:rsidR="00D9046D">
          <w:rPr>
            <w:noProof/>
          </w:rPr>
          <w:t>1</w:t>
        </w:r>
      </w:fldSimple>
      <w:bookmarkEnd w:id="0"/>
      <w:r>
        <w:t> : 15 ans de dynamique ininterrompue</w:t>
      </w:r>
    </w:p>
    <w:p w:rsidR="00815159" w:rsidRDefault="00403C34" w:rsidP="00815159">
      <w:pPr>
        <w:pStyle w:val="Titre1"/>
      </w:pPr>
      <w:r>
        <w:t>Les Caractéristiques du marché</w:t>
      </w:r>
    </w:p>
    <w:p w:rsidR="00815159" w:rsidRDefault="00815159" w:rsidP="00815159">
      <w:pPr>
        <w:pStyle w:val="Titre2"/>
      </w:pPr>
      <w:r>
        <w:t>Le marché principal</w:t>
      </w:r>
    </w:p>
    <w:p w:rsidR="00A36CE5" w:rsidRPr="00A36CE5" w:rsidRDefault="00A36CE5" w:rsidP="00A36CE5">
      <w:pPr>
        <w:pStyle w:val="Titre3"/>
      </w:pPr>
      <w:r>
        <w:t>Le marché français du mobile en quelques chiffres</w:t>
      </w:r>
    </w:p>
    <w:p w:rsidR="00A36CE5" w:rsidRDefault="00FA0605" w:rsidP="00A36CE5">
      <w:pPr>
        <w:rPr>
          <w:b/>
        </w:rPr>
      </w:pPr>
      <w:r>
        <w:t xml:space="preserve">Fin 2006, le parc mobile français compte </w:t>
      </w:r>
      <w:r w:rsidRPr="00161B79">
        <w:rPr>
          <w:b/>
        </w:rPr>
        <w:t>51,7 millions de clients</w:t>
      </w:r>
      <w:r>
        <w:t xml:space="preserve"> (plus de 96% en métropole).</w:t>
      </w:r>
      <w:r w:rsidR="00B12BEC">
        <w:t xml:space="preserve"> Les réseaux couvre</w:t>
      </w:r>
      <w:r w:rsidR="007F15ED">
        <w:t>nt</w:t>
      </w:r>
      <w:r w:rsidR="00B12BEC">
        <w:t xml:space="preserve"> </w:t>
      </w:r>
      <w:r w:rsidR="00B12BEC" w:rsidRPr="007F15ED">
        <w:rPr>
          <w:b/>
        </w:rPr>
        <w:t>98% du territoire</w:t>
      </w:r>
    </w:p>
    <w:p w:rsidR="001D40D4" w:rsidRDefault="001D40D4" w:rsidP="001D40D4">
      <w:r>
        <w:t>L’offre des services mobiles, en métropole, est commercialisé par :</w:t>
      </w:r>
    </w:p>
    <w:p w:rsidR="001D40D4" w:rsidRDefault="00056FCA" w:rsidP="001D40D4">
      <w:pPr>
        <w:pStyle w:val="Paragraphedeliste"/>
        <w:numPr>
          <w:ilvl w:val="0"/>
          <w:numId w:val="5"/>
        </w:numPr>
      </w:pPr>
      <w:r>
        <w:t>3 opérateurs de réseau : Orange, SFR et Bouygues Telecom</w:t>
      </w:r>
    </w:p>
    <w:p w:rsidR="00056FCA" w:rsidRDefault="00056FCA" w:rsidP="001D40D4">
      <w:pPr>
        <w:pStyle w:val="Paragraphedeliste"/>
        <w:numPr>
          <w:ilvl w:val="0"/>
          <w:numId w:val="5"/>
        </w:numPr>
      </w:pPr>
      <w:r>
        <w:t>12 MVNO (Télé 2 Mobile, NRJ Mobile, Breizh Telecom, Virgin Mobile…)</w:t>
      </w:r>
    </w:p>
    <w:p w:rsidR="00056FCA" w:rsidRDefault="00056FCA" w:rsidP="001D40D4">
      <w:pPr>
        <w:pStyle w:val="Paragraphedeliste"/>
        <w:numPr>
          <w:ilvl w:val="0"/>
          <w:numId w:val="5"/>
        </w:numPr>
      </w:pPr>
      <w:r>
        <w:t>Diverses licences de marques (FNAC Mobile, Universal Mobile…)</w:t>
      </w:r>
    </w:p>
    <w:p w:rsidR="001D40D4" w:rsidRPr="00D9046D" w:rsidRDefault="001D40D4" w:rsidP="00D9046D">
      <w:pPr>
        <w:pStyle w:val="Lgende"/>
      </w:pPr>
      <w:r>
        <w:rPr>
          <w:noProof/>
          <w:lang w:eastAsia="fr-FR"/>
        </w:rPr>
        <w:drawing>
          <wp:anchor distT="0" distB="0" distL="114300" distR="114300" simplePos="0" relativeHeight="251663360" behindDoc="0" locked="0" layoutInCell="1" allowOverlap="1">
            <wp:simplePos x="0" y="0"/>
            <wp:positionH relativeFrom="column">
              <wp:posOffset>1386205</wp:posOffset>
            </wp:positionH>
            <wp:positionV relativeFrom="paragraph">
              <wp:posOffset>52070</wp:posOffset>
            </wp:positionV>
            <wp:extent cx="2867025" cy="2943225"/>
            <wp:effectExtent l="19050" t="0" r="9525" b="0"/>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2867025" cy="2943225"/>
                    </a:xfrm>
                    <a:prstGeom prst="rect">
                      <a:avLst/>
                    </a:prstGeom>
                    <a:noFill/>
                    <a:ln w="9525">
                      <a:noFill/>
                      <a:miter lim="800000"/>
                      <a:headEnd/>
                      <a:tailEnd/>
                    </a:ln>
                  </pic:spPr>
                </pic:pic>
              </a:graphicData>
            </a:graphic>
          </wp:anchor>
        </w:drawing>
      </w:r>
      <w:r w:rsidR="009F6CCD">
        <w:br w:type="textWrapping" w:clear="all"/>
      </w:r>
      <w:r>
        <w:t xml:space="preserve">Figure </w:t>
      </w:r>
      <w:fldSimple w:instr=" SEQ Figure \* ARABIC ">
        <w:r w:rsidR="00D9046D">
          <w:rPr>
            <w:noProof/>
          </w:rPr>
          <w:t>2</w:t>
        </w:r>
      </w:fldSimple>
      <w:r>
        <w:t> : Les parts de marché des différents opérateurs</w:t>
      </w:r>
    </w:p>
    <w:p w:rsidR="008B666F" w:rsidRDefault="008B666F" w:rsidP="008B666F">
      <w:r>
        <w:lastRenderedPageBreak/>
        <w:t xml:space="preserve">Ces opérateurs mobiles </w:t>
      </w:r>
      <w:r w:rsidR="008D1194">
        <w:t>ont rapporté 20,8 milliards d’€uros en 2006 avec une croissance de 1,4% sur l’année</w:t>
      </w:r>
      <w:r w:rsidR="00394D49">
        <w:t>.</w:t>
      </w:r>
    </w:p>
    <w:p w:rsidR="00394D49" w:rsidRDefault="00394D49" w:rsidP="008B666F">
      <w:r>
        <w:t>Ils ont investi 30 milliards d’€uros dans le déploiement de leur réseau ce qui équivaut aux investissements de l’industrie française des travaux publics.</w:t>
      </w:r>
    </w:p>
    <w:p w:rsidR="00394D49" w:rsidRPr="008B666F" w:rsidRDefault="00394D49" w:rsidP="008B666F">
      <w:r>
        <w:t>Leur activité génère environ 95000 emplois directs ou indirects.</w:t>
      </w:r>
    </w:p>
    <w:p w:rsidR="00A36CE5" w:rsidRDefault="00A36CE5" w:rsidP="00A36CE5">
      <w:pPr>
        <w:pStyle w:val="Titre3"/>
      </w:pPr>
      <w:r>
        <w:t>Les segments du marché</w:t>
      </w:r>
    </w:p>
    <w:p w:rsidR="00236C1E" w:rsidRDefault="00D9046D" w:rsidP="00FA0605">
      <w:pPr>
        <w:rPr>
          <w:b/>
        </w:rPr>
      </w:pPr>
      <w:r w:rsidRPr="00A91E2E">
        <w:rPr>
          <w:b/>
        </w:rPr>
        <w:pict>
          <v:shape id="_x0000_i1025" type="#_x0000_t75" style="width:391.5pt;height:217.5pt">
            <v:imagedata r:id="rId10" o:title="t2-2007-34"/>
          </v:shape>
        </w:pict>
      </w:r>
    </w:p>
    <w:p w:rsidR="006C596E" w:rsidRDefault="006C596E" w:rsidP="006C596E">
      <w:pPr>
        <w:pStyle w:val="Lgende"/>
      </w:pPr>
      <w:r>
        <w:t xml:space="preserve">Figure </w:t>
      </w:r>
      <w:fldSimple w:instr=" SEQ Figure \* ARABIC ">
        <w:r w:rsidR="00D9046D">
          <w:rPr>
            <w:noProof/>
          </w:rPr>
          <w:t>3</w:t>
        </w:r>
      </w:fldSimple>
      <w:r>
        <w:t> : La répartition des utilisateurs en fonction de leurs forfaits</w:t>
      </w:r>
    </w:p>
    <w:p w:rsidR="00237FB4" w:rsidRDefault="00237FB4" w:rsidP="00FA0605">
      <w:r w:rsidRPr="00237FB4">
        <w:rPr>
          <w:b/>
        </w:rPr>
        <w:t>Le marché est structuré en 2 segments</w:t>
      </w:r>
      <w:r>
        <w:t> :</w:t>
      </w:r>
    </w:p>
    <w:p w:rsidR="00236C1E" w:rsidRDefault="00236C1E" w:rsidP="00236C1E">
      <w:pPr>
        <w:pStyle w:val="Paragraphedeliste"/>
        <w:numPr>
          <w:ilvl w:val="0"/>
          <w:numId w:val="4"/>
        </w:numPr>
      </w:pPr>
      <w:r>
        <w:t>65% d’abonnés qui disposent d’un forfait mensuel</w:t>
      </w:r>
    </w:p>
    <w:p w:rsidR="00236C1E" w:rsidRDefault="00236C1E" w:rsidP="00236C1E">
      <w:pPr>
        <w:pStyle w:val="Paragraphedeliste"/>
        <w:numPr>
          <w:ilvl w:val="0"/>
          <w:numId w:val="4"/>
        </w:numPr>
      </w:pPr>
      <w:r>
        <w:t>35% de clients prépayés qui utilisent des rechargements, sous forme de cartes, qu’ils utilisent à leur gré.</w:t>
      </w:r>
    </w:p>
    <w:p w:rsidR="00236C1E" w:rsidRDefault="00236C1E" w:rsidP="00236C1E">
      <w:r>
        <w:t xml:space="preserve">Les </w:t>
      </w:r>
      <w:r w:rsidR="006C596E">
        <w:t>abonnements</w:t>
      </w:r>
      <w:r>
        <w:t xml:space="preserve"> sont classés </w:t>
      </w:r>
      <w:r w:rsidR="006C596E">
        <w:t>selon</w:t>
      </w:r>
      <w:r>
        <w:t xml:space="preserve"> si ce sont des forfaits a volonté</w:t>
      </w:r>
      <w:r w:rsidR="006C596E">
        <w:t xml:space="preserve"> avec ou sans engagements ou des forfaits bloqués. </w:t>
      </w:r>
    </w:p>
    <w:p w:rsidR="00DA6170" w:rsidRDefault="00DA6170" w:rsidP="00236C1E">
      <w:r>
        <w:t>Chacun de ces forfaits sont étudiés en fonction de leur cible : ainsi les forfaits bloqués sont destinés aux plus jeunes afin de rassurer les parents sur la consommation de leurs enfants, les forfaits à volonté sont destinés à des consommateurs plus âgés qui savent gérer leur facture</w:t>
      </w:r>
      <w:r w:rsidR="00EA281D">
        <w:t xml:space="preserve">. </w:t>
      </w:r>
    </w:p>
    <w:p w:rsidR="00EA281D" w:rsidRDefault="00EA281D" w:rsidP="00236C1E">
      <w:r>
        <w:t>Les mobiles prépayés sont destinés à des utilisateurs occasionnels qui n’utilisent pas le  mobile comme un moyen de communication à part entière.</w:t>
      </w:r>
    </w:p>
    <w:p w:rsidR="00056FCA" w:rsidRDefault="00056FCA" w:rsidP="00236C1E">
      <w:r>
        <w:t>Les professionnels ont également une gamme dédiée de forfaits spécialement étudiés pour leurs besoins. Ils sont un segment très important car le budget qu’ils accordent aux télécoms est bien supérieur à celui des ménages</w:t>
      </w:r>
    </w:p>
    <w:p w:rsidR="00EA281D" w:rsidRDefault="00EA281D" w:rsidP="00236C1E">
      <w:r>
        <w:t>Tous ces forfaits ainsi que les cartes intègrent un certain nombre de services ajoutés tels que les sms/mms, la visiophonie ou encore internet sur le mobile.</w:t>
      </w:r>
      <w:r w:rsidR="005B3408">
        <w:t xml:space="preserve"> </w:t>
      </w:r>
      <w:r>
        <w:t>Cela</w:t>
      </w:r>
      <w:r w:rsidR="005B3408">
        <w:t xml:space="preserve"> </w:t>
      </w:r>
      <w:r>
        <w:t>dit certains forfaits sont spécialement ciblés sur ce type de multimédia, particulièrement les forfaits pour les jeunes qui sont les principaux utilisateurs de ces services.</w:t>
      </w:r>
    </w:p>
    <w:p w:rsidR="00056FCA" w:rsidRDefault="00056FCA" w:rsidP="00236C1E">
      <w:r>
        <w:lastRenderedPageBreak/>
        <w:t>Les différentes formules sont engageantes</w:t>
      </w:r>
      <w:r w:rsidR="00A8393F">
        <w:t xml:space="preserve"> ou non.</w:t>
      </w:r>
      <w:r w:rsidR="008B666F">
        <w:t xml:space="preserve"> L’engagement permet à l’opérateur de conserver ses clients un minimum de temps, il peut donc proposer des forfaits un peu moins chers. Lorsqu’un client n’est plus sous engagements, Il peut passer d’un opérateur à l’autre tout en conservant son numéro grâce a la portabilité du numéro, ce qui facilite le changement. C’est pour cela qu’une fois que les clients sont désengagés, il met en place des offres afin de réengager ces derniers.</w:t>
      </w:r>
    </w:p>
    <w:p w:rsidR="00EA281D" w:rsidRPr="00237FB4" w:rsidRDefault="006A1293" w:rsidP="006A1293">
      <w:pPr>
        <w:pStyle w:val="Titre3"/>
      </w:pPr>
      <w:r>
        <w:t xml:space="preserve">Le taux d’équipement </w:t>
      </w:r>
      <w:r w:rsidR="005B3408">
        <w:t>en mobile des français</w:t>
      </w:r>
    </w:p>
    <w:p w:rsidR="00BD0810" w:rsidRDefault="00023184" w:rsidP="00BD0810">
      <w:pPr>
        <w:jc w:val="center"/>
      </w:pPr>
      <w:r>
        <w:rPr>
          <w:noProof/>
          <w:lang w:eastAsia="fr-FR"/>
        </w:rPr>
        <w:drawing>
          <wp:anchor distT="0" distB="0" distL="114300" distR="114300" simplePos="0" relativeHeight="251658240" behindDoc="0" locked="1" layoutInCell="1" allowOverlap="0">
            <wp:simplePos x="0" y="0"/>
            <wp:positionH relativeFrom="column">
              <wp:posOffset>1490980</wp:posOffset>
            </wp:positionH>
            <wp:positionV relativeFrom="paragraph">
              <wp:posOffset>128270</wp:posOffset>
            </wp:positionV>
            <wp:extent cx="2705100" cy="2667000"/>
            <wp:effectExtent l="19050" t="0" r="0" b="0"/>
            <wp:wrapTopAndBottom/>
            <wp:docPr id="21" name="Image 13" descr="C:\Users\Marion\Documents\analyse de marché\Graphiques\Le marché des services de télécommunications en France au 2ème trimestre 2007_fichiers\Marché principal\nr03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rion\Documents\analyse de marché\Graphiques\Le marché des services de télécommunications en France au 2ème trimestre 2007_fichiers\Marché principal\nr032.tmp.jpg"/>
                    <pic:cNvPicPr>
                      <a:picLocks noChangeAspect="1" noChangeArrowheads="1"/>
                    </pic:cNvPicPr>
                  </pic:nvPicPr>
                  <pic:blipFill>
                    <a:blip r:embed="rId11"/>
                    <a:srcRect/>
                    <a:stretch>
                      <a:fillRect/>
                    </a:stretch>
                  </pic:blipFill>
                  <pic:spPr bwMode="auto">
                    <a:xfrm>
                      <a:off x="0" y="0"/>
                      <a:ext cx="2705100" cy="2667000"/>
                    </a:xfrm>
                    <a:prstGeom prst="rect">
                      <a:avLst/>
                    </a:prstGeom>
                    <a:noFill/>
                    <a:ln w="9525">
                      <a:noFill/>
                      <a:miter lim="800000"/>
                      <a:headEnd/>
                      <a:tailEnd/>
                    </a:ln>
                  </pic:spPr>
                </pic:pic>
              </a:graphicData>
            </a:graphic>
          </wp:anchor>
        </w:drawing>
      </w:r>
    </w:p>
    <w:p w:rsidR="00BD0810" w:rsidRDefault="00BD0810" w:rsidP="00BD0810">
      <w:pPr>
        <w:pStyle w:val="Lgende"/>
      </w:pPr>
      <w:bookmarkStart w:id="1" w:name="_Ref184716426"/>
      <w:r>
        <w:t xml:space="preserve">Figure </w:t>
      </w:r>
      <w:fldSimple w:instr=" SEQ Figure \* ARABIC ">
        <w:r w:rsidR="00D9046D">
          <w:rPr>
            <w:noProof/>
          </w:rPr>
          <w:t>4</w:t>
        </w:r>
      </w:fldSimple>
      <w:bookmarkEnd w:id="1"/>
      <w:r w:rsidR="00023184">
        <w:t> : Equipement en téléphone mobile selon l’âge</w:t>
      </w:r>
    </w:p>
    <w:p w:rsidR="00F05AF4" w:rsidRDefault="00F05AF4" w:rsidP="00F05AF4">
      <w:r>
        <w:t>Le taux équipement se fait en fonction de l’âge. Sur la</w:t>
      </w:r>
      <w:r>
        <w:rPr>
          <w:b/>
        </w:rPr>
        <w:t xml:space="preserve"> </w:t>
      </w:r>
      <w:fldSimple w:instr=" REF _Ref184716426  \* MERGEFORMAT ">
        <w:r w:rsidRPr="007F15ED">
          <w:t xml:space="preserve">Figure </w:t>
        </w:r>
        <w:r w:rsidRPr="007F15ED">
          <w:rPr>
            <w:noProof/>
          </w:rPr>
          <w:t>2</w:t>
        </w:r>
      </w:fldSimple>
      <w:r>
        <w:t>, on remarque que se sont les jeunes de 18-25ans qui sont les plus équipés avec un taux d’équipement de 97% en 2007. En revanche, Les 60ans et plus sont moins équipés avec un taux de 50%. On remarque qu’en 2007, le</w:t>
      </w:r>
      <w:r w:rsidR="00FE35D3">
        <w:t>s taux ont évolués par rapport à</w:t>
      </w:r>
      <w:r>
        <w:t xml:space="preserve"> 2006 sauf pour les 25-29ans où il est resté stable, ainsi que pour les 40ans et plus ou il a régressé. Cela s’explique par un intérêt moins prononcé de ces tranches d’âges pour les nouvelles technologies qui sont souvent à l’origine d’une envie de renouvel</w:t>
      </w:r>
      <w:r w:rsidR="00C842F7">
        <w:t>lement de mobile ou de forfait. Les jeunes ont des pratiques d’usages plus intenses comme la personnalisation du mobile, envoi de sms/mms ou encore l’utilisation du wap (une version diminué d’internet, qui permet d’avoir quelques services sur son portable)</w:t>
      </w:r>
    </w:p>
    <w:p w:rsidR="00B12BEC" w:rsidRDefault="00B12BEC" w:rsidP="00F05AF4">
      <w:r>
        <w:rPr>
          <w:noProof/>
          <w:lang w:eastAsia="fr-FR"/>
        </w:rPr>
        <w:lastRenderedPageBreak/>
        <w:drawing>
          <wp:inline distT="0" distB="0" distL="0" distR="0">
            <wp:extent cx="5760720" cy="3128514"/>
            <wp:effectExtent l="19050" t="0" r="0" b="0"/>
            <wp:docPr id="2" name="Image 1" descr="C:\Users\Marion\Documents\Cours\analyse de marché\Graphiques\Le marché des services de télécommunications en France au 2ème trimestre 2007_fichiers\Marché principal\sim-t32007-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on\Documents\Cours\analyse de marché\Graphiques\Le marché des services de télécommunications en France au 2ème trimestre 2007_fichiers\Marché principal\sim-t32007-05.gif"/>
                    <pic:cNvPicPr>
                      <a:picLocks noChangeAspect="1" noChangeArrowheads="1"/>
                    </pic:cNvPicPr>
                  </pic:nvPicPr>
                  <pic:blipFill>
                    <a:blip r:embed="rId12"/>
                    <a:srcRect/>
                    <a:stretch>
                      <a:fillRect/>
                    </a:stretch>
                  </pic:blipFill>
                  <pic:spPr bwMode="auto">
                    <a:xfrm>
                      <a:off x="0" y="0"/>
                      <a:ext cx="5760720" cy="3128514"/>
                    </a:xfrm>
                    <a:prstGeom prst="rect">
                      <a:avLst/>
                    </a:prstGeom>
                    <a:noFill/>
                    <a:ln w="9525">
                      <a:noFill/>
                      <a:miter lim="800000"/>
                      <a:headEnd/>
                      <a:tailEnd/>
                    </a:ln>
                  </pic:spPr>
                </pic:pic>
              </a:graphicData>
            </a:graphic>
          </wp:inline>
        </w:drawing>
      </w:r>
    </w:p>
    <w:p w:rsidR="00B12BEC" w:rsidRDefault="00B12BEC" w:rsidP="00B12BEC">
      <w:pPr>
        <w:pStyle w:val="Lgende"/>
      </w:pPr>
      <w:r>
        <w:t xml:space="preserve">Figure </w:t>
      </w:r>
      <w:fldSimple w:instr=" SEQ Figure \* ARABIC ">
        <w:r w:rsidR="00D9046D">
          <w:rPr>
            <w:noProof/>
          </w:rPr>
          <w:t>5</w:t>
        </w:r>
      </w:fldSimple>
      <w:r>
        <w:t> : Le taux de pénétration mobile en Métropole</w:t>
      </w:r>
    </w:p>
    <w:p w:rsidR="00A36CE5" w:rsidRDefault="00B12BEC" w:rsidP="00A36CE5">
      <w:r>
        <w:t xml:space="preserve">En revanche, le marché risque de stagné dans les prochaines années car le taux de pénétration est élevé, on a atteint environ 84% en septembre 2007, comme le montre le graphique ci-dessus. Le marché est </w:t>
      </w:r>
      <w:r w:rsidRPr="00B12BEC">
        <w:rPr>
          <w:b/>
        </w:rPr>
        <w:t>saturé</w:t>
      </w:r>
      <w:r>
        <w:t>.</w:t>
      </w:r>
    </w:p>
    <w:p w:rsidR="00A36CE5" w:rsidRDefault="00A36CE5" w:rsidP="00A36CE5"/>
    <w:p w:rsidR="00F05AF4" w:rsidRDefault="00F05AF4" w:rsidP="00A36CE5">
      <w:pPr>
        <w:pStyle w:val="Titre3"/>
      </w:pPr>
      <w:r w:rsidRPr="00F05AF4">
        <w:rPr>
          <w:noProof/>
          <w:lang w:eastAsia="fr-FR"/>
        </w:rPr>
        <w:drawing>
          <wp:anchor distT="0" distB="0" distL="114300" distR="114300" simplePos="0" relativeHeight="251659264" behindDoc="0" locked="1" layoutInCell="1" allowOverlap="0">
            <wp:simplePos x="0" y="0"/>
            <wp:positionH relativeFrom="column">
              <wp:posOffset>1691005</wp:posOffset>
            </wp:positionH>
            <wp:positionV relativeFrom="paragraph">
              <wp:posOffset>1091565</wp:posOffset>
            </wp:positionV>
            <wp:extent cx="2531745" cy="2190750"/>
            <wp:effectExtent l="19050" t="0" r="1905" b="0"/>
            <wp:wrapTopAndBottom/>
            <wp:docPr id="22"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srcRect/>
                    <a:stretch>
                      <a:fillRect/>
                    </a:stretch>
                  </pic:blipFill>
                  <pic:spPr bwMode="auto">
                    <a:xfrm>
                      <a:off x="0" y="0"/>
                      <a:ext cx="2531745" cy="2190750"/>
                    </a:xfrm>
                    <a:prstGeom prst="rect">
                      <a:avLst/>
                    </a:prstGeom>
                    <a:noFill/>
                    <a:ln w="9525">
                      <a:noFill/>
                      <a:miter lim="800000"/>
                      <a:headEnd/>
                      <a:tailEnd/>
                    </a:ln>
                  </pic:spPr>
                </pic:pic>
              </a:graphicData>
            </a:graphic>
          </wp:anchor>
        </w:drawing>
      </w:r>
      <w:r w:rsidR="00A36CE5">
        <w:t>Le mobile dans les ménages</w:t>
      </w:r>
    </w:p>
    <w:p w:rsidR="00F05AF4" w:rsidRPr="00F05AF4" w:rsidRDefault="00F05AF4" w:rsidP="00F05AF4">
      <w:pPr>
        <w:pStyle w:val="Lgende"/>
      </w:pPr>
      <w:bookmarkStart w:id="2" w:name="_Ref184721320"/>
      <w:r>
        <w:t xml:space="preserve">Figure </w:t>
      </w:r>
      <w:fldSimple w:instr=" SEQ Figure \* ARABIC ">
        <w:r w:rsidR="00D9046D">
          <w:rPr>
            <w:noProof/>
          </w:rPr>
          <w:t>6</w:t>
        </w:r>
      </w:fldSimple>
      <w:bookmarkEnd w:id="2"/>
      <w:r>
        <w:t> : Part de la téléphonie mobile dans le budget des ménages</w:t>
      </w:r>
    </w:p>
    <w:p w:rsidR="006C7D8F" w:rsidRDefault="009D6DF2" w:rsidP="006C7D8F">
      <w:pPr>
        <w:keepNext w:val="0"/>
        <w:keepLines w:val="0"/>
        <w:autoSpaceDE w:val="0"/>
        <w:autoSpaceDN w:val="0"/>
        <w:adjustRightInd w:val="0"/>
        <w:spacing w:line="240" w:lineRule="auto"/>
        <w:jc w:val="left"/>
      </w:pPr>
      <w:r>
        <w:t>La part de la téléphonie mobile dans les ménages a, elle aussi, considérablement augmenté</w:t>
      </w:r>
      <w:r w:rsidR="009E6D1F">
        <w:t xml:space="preserve"> (voir</w:t>
      </w:r>
      <w:r w:rsidR="00845CEB">
        <w:t xml:space="preserve"> </w:t>
      </w:r>
      <w:fldSimple w:instr=" REF _Ref184721320 ">
        <w:r w:rsidR="00845CEB">
          <w:t xml:space="preserve">Figure </w:t>
        </w:r>
        <w:r w:rsidR="00845CEB">
          <w:rPr>
            <w:noProof/>
          </w:rPr>
          <w:t>6</w:t>
        </w:r>
      </w:fldSimple>
      <w:r w:rsidR="007F15ED">
        <w:t xml:space="preserve"> </w:t>
      </w:r>
      <w:r w:rsidR="00A91E2E">
        <w:fldChar w:fldCharType="begin"/>
      </w:r>
      <w:r w:rsidR="007F15ED">
        <w:instrText xml:space="preserve"> REF _Ref184721320 \h </w:instrText>
      </w:r>
      <w:r w:rsidR="00A91E2E">
        <w:fldChar w:fldCharType="end"/>
      </w:r>
      <w:r w:rsidR="009E6D1F">
        <w:t>)</w:t>
      </w:r>
      <w:r w:rsidR="00F05AF4">
        <w:t>. Elle est passée du simple au double entre 2000 et 2005.</w:t>
      </w:r>
      <w:r w:rsidR="00E93D58">
        <w:t xml:space="preserve"> Mais c’est surtout entre </w:t>
      </w:r>
      <w:r w:rsidR="006C7D8F">
        <w:t xml:space="preserve">2000 et 2002 qu’il y a eu une forte augmentation, </w:t>
      </w:r>
      <w:r w:rsidR="006C7D8F">
        <w:lastRenderedPageBreak/>
        <w:t>due à la dynamique d’équipement des ménages. Ensuite le taux reste stable, ce qui traduit à la fois l’arrivée à une certaine maturité du marché ainsi que le maintien d’une forte pression sur les prix.</w:t>
      </w:r>
      <w:r w:rsidR="006C7D8F">
        <w:rPr>
          <w:rFonts w:ascii="Arial" w:hAnsi="Arial" w:cs="Arial"/>
          <w:sz w:val="20"/>
          <w:szCs w:val="20"/>
        </w:rPr>
        <w:t xml:space="preserve"> </w:t>
      </w:r>
      <w:r w:rsidR="006C7D8F">
        <w:t xml:space="preserve">Aujourd’hui la part de la téléphonie mobile </w:t>
      </w:r>
      <w:r w:rsidR="008C7206">
        <w:t>représente</w:t>
      </w:r>
      <w:r w:rsidR="006C7D8F">
        <w:t xml:space="preserve"> environ </w:t>
      </w:r>
      <w:r w:rsidR="008C7206">
        <w:t>1,2% du budget des français</w:t>
      </w:r>
      <w:r w:rsidR="001A45CA">
        <w:t xml:space="preserve"> et 50% des dépenses télécom des ménages sont consacrés au mobile.</w:t>
      </w:r>
      <w:r w:rsidR="00E93D58">
        <w:t xml:space="preserve"> </w:t>
      </w:r>
    </w:p>
    <w:p w:rsidR="00237FB4" w:rsidRDefault="00237FB4" w:rsidP="00D9046D">
      <w:pPr>
        <w:keepNext w:val="0"/>
        <w:keepLines w:val="0"/>
        <w:autoSpaceDE w:val="0"/>
        <w:autoSpaceDN w:val="0"/>
        <w:adjustRightInd w:val="0"/>
        <w:spacing w:line="240" w:lineRule="auto"/>
        <w:rPr>
          <w:rFonts w:ascii="Arial" w:hAnsi="Arial" w:cs="Arial"/>
          <w:sz w:val="20"/>
          <w:szCs w:val="20"/>
        </w:rPr>
      </w:pPr>
      <w:r w:rsidRPr="00237FB4">
        <w:rPr>
          <w:noProof/>
          <w:szCs w:val="20"/>
          <w:lang w:eastAsia="fr-FR"/>
        </w:rPr>
        <w:drawing>
          <wp:anchor distT="0" distB="0" distL="114300" distR="114300" simplePos="0" relativeHeight="251660288" behindDoc="0" locked="1" layoutInCell="1" allowOverlap="0">
            <wp:simplePos x="0" y="0"/>
            <wp:positionH relativeFrom="column">
              <wp:posOffset>671830</wp:posOffset>
            </wp:positionH>
            <wp:positionV relativeFrom="paragraph">
              <wp:posOffset>635</wp:posOffset>
            </wp:positionV>
            <wp:extent cx="4438650" cy="2543175"/>
            <wp:effectExtent l="19050" t="0" r="0" b="0"/>
            <wp:wrapTopAndBottom/>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4438650" cy="2543175"/>
                    </a:xfrm>
                    <a:prstGeom prst="rect">
                      <a:avLst/>
                    </a:prstGeom>
                    <a:noFill/>
                    <a:ln w="9525">
                      <a:noFill/>
                      <a:miter lim="800000"/>
                      <a:headEnd/>
                      <a:tailEnd/>
                    </a:ln>
                  </pic:spPr>
                </pic:pic>
              </a:graphicData>
            </a:graphic>
          </wp:anchor>
        </w:drawing>
      </w:r>
    </w:p>
    <w:p w:rsidR="00237FB4" w:rsidRDefault="00237FB4" w:rsidP="00237FB4">
      <w:pPr>
        <w:pStyle w:val="Lgende"/>
      </w:pPr>
      <w:r>
        <w:t xml:space="preserve">Figure </w:t>
      </w:r>
      <w:fldSimple w:instr=" SEQ Figure \* ARABIC ">
        <w:r w:rsidR="00D9046D">
          <w:rPr>
            <w:noProof/>
          </w:rPr>
          <w:t>7</w:t>
        </w:r>
      </w:fldSimple>
      <w:r>
        <w:t> :Facture grand public mensuelle moyenne (HT/mois)</w:t>
      </w:r>
    </w:p>
    <w:p w:rsidR="00E93D58" w:rsidRDefault="00E93D58" w:rsidP="006C7D8F">
      <w:pPr>
        <w:keepNext w:val="0"/>
        <w:keepLines w:val="0"/>
        <w:autoSpaceDE w:val="0"/>
        <w:autoSpaceDN w:val="0"/>
        <w:adjustRightInd w:val="0"/>
        <w:spacing w:line="240" w:lineRule="auto"/>
        <w:jc w:val="left"/>
      </w:pPr>
      <w:r>
        <w:t>La facture moyenne grand public est de 24,10€ HT par mois, hors coûts des terminaux et des services à valeur ajoutée. Après une augmentation de 3% en 2004, le montant a diminué sensiblement en 2005. Cela est dû aux offres d’abondances comme des appels illimités à certaines heures ou vers certains numéros, des packs sms… Elles permettent aux consommateurs d’utiliser leurs mobiles de façon pl</w:t>
      </w:r>
      <w:r w:rsidR="000B2603">
        <w:t>us intense tout en maitrisant leurs</w:t>
      </w:r>
      <w:r>
        <w:t xml:space="preserve"> facture</w:t>
      </w:r>
      <w:r w:rsidR="000B2603">
        <w:t>s</w:t>
      </w:r>
      <w:r>
        <w:t>.</w:t>
      </w:r>
    </w:p>
    <w:p w:rsidR="00815159" w:rsidRDefault="000B2603" w:rsidP="00237FB4">
      <w:pPr>
        <w:keepNext w:val="0"/>
        <w:keepLines w:val="0"/>
        <w:autoSpaceDE w:val="0"/>
        <w:autoSpaceDN w:val="0"/>
        <w:adjustRightInd w:val="0"/>
        <w:spacing w:line="240" w:lineRule="auto"/>
        <w:jc w:val="left"/>
      </w:pPr>
      <w:r>
        <w:t>De plus l</w:t>
      </w:r>
      <w:r w:rsidR="006C7D8F">
        <w:t>e prix moyen de la minute sortante en France a diminué de plus de 50% au cours de la période 1998</w:t>
      </w:r>
      <w:r w:rsidR="009E6D1F">
        <w:t>-2005. La réduction s’est poursuivie en 2006, le prix moyen, calculé sur la base des données de l’ARCEP, était de 15,8 c€ HT, soit 18,9 c€ TTC.</w:t>
      </w:r>
    </w:p>
    <w:p w:rsidR="00584AFC" w:rsidRPr="00584AFC" w:rsidRDefault="00584AFC" w:rsidP="00584AFC">
      <w:pPr>
        <w:pStyle w:val="Titre2"/>
      </w:pPr>
      <w:r>
        <w:t>Le marché environnent, Le marché générique</w:t>
      </w:r>
    </w:p>
    <w:p w:rsidR="002F4932" w:rsidRDefault="00584AFC" w:rsidP="00584AFC">
      <w:r>
        <w:t xml:space="preserve">Le marché des mobiles fait parti du </w:t>
      </w:r>
      <w:r w:rsidRPr="00584AFC">
        <w:rPr>
          <w:b/>
        </w:rPr>
        <w:t>marché de la communication</w:t>
      </w:r>
      <w:r w:rsidR="00845CEB">
        <w:rPr>
          <w:b/>
        </w:rPr>
        <w:t xml:space="preserve"> </w:t>
      </w:r>
      <w:r w:rsidR="00845CEB">
        <w:t>qui comprend également l’internet ainsi que la ligne fixe. Ces 3 domaines répondent au même besoin qui est donc celui de communiquer</w:t>
      </w:r>
      <w:r w:rsidR="00D9046D">
        <w:t xml:space="preserve"> avec qui on veut à</w:t>
      </w:r>
      <w:r w:rsidR="002F4932">
        <w:t xml:space="preserve"> travers le monde</w:t>
      </w:r>
      <w:r w:rsidR="00845CEB">
        <w:t>.</w:t>
      </w:r>
    </w:p>
    <w:p w:rsidR="002F4932" w:rsidRDefault="002F4932" w:rsidP="002F4932">
      <w:pPr>
        <w:jc w:val="center"/>
      </w:pPr>
      <w:r w:rsidRPr="002F4932">
        <w:rPr>
          <w:noProof/>
          <w:lang w:eastAsia="fr-FR"/>
        </w:rPr>
        <w:lastRenderedPageBreak/>
        <w:drawing>
          <wp:anchor distT="0" distB="0" distL="114300" distR="114300" simplePos="0" relativeHeight="251662336" behindDoc="0" locked="1" layoutInCell="1" allowOverlap="0">
            <wp:simplePos x="0" y="0"/>
            <wp:positionH relativeFrom="column">
              <wp:posOffset>471805</wp:posOffset>
            </wp:positionH>
            <wp:positionV relativeFrom="paragraph">
              <wp:posOffset>748030</wp:posOffset>
            </wp:positionV>
            <wp:extent cx="4838700" cy="2809875"/>
            <wp:effectExtent l="19050" t="0" r="0" b="0"/>
            <wp:wrapTopAndBottom/>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4838700" cy="2809875"/>
                    </a:xfrm>
                    <a:prstGeom prst="rect">
                      <a:avLst/>
                    </a:prstGeom>
                    <a:noFill/>
                    <a:ln w="9525">
                      <a:noFill/>
                      <a:miter lim="800000"/>
                      <a:headEnd/>
                      <a:tailEnd/>
                    </a:ln>
                  </pic:spPr>
                </pic:pic>
              </a:graphicData>
            </a:graphic>
          </wp:anchor>
        </w:drawing>
      </w:r>
    </w:p>
    <w:p w:rsidR="00154B1E" w:rsidRPr="00154B1E" w:rsidRDefault="002F4932" w:rsidP="00154B1E">
      <w:pPr>
        <w:pStyle w:val="Lgende"/>
      </w:pPr>
      <w:r>
        <w:t xml:space="preserve">Figure </w:t>
      </w:r>
      <w:fldSimple w:instr=" SEQ Figure \* ARABIC ">
        <w:r w:rsidR="00D9046D">
          <w:rPr>
            <w:noProof/>
          </w:rPr>
          <w:t>8</w:t>
        </w:r>
      </w:fldSimple>
      <w:r>
        <w:t> : Le nombre d’abonnements par domaines</w:t>
      </w:r>
      <w:r w:rsidR="00154B1E" w:rsidRPr="00154B1E">
        <w:rPr>
          <w:noProof/>
          <w:lang w:eastAsia="fr-FR"/>
        </w:rPr>
        <w:drawing>
          <wp:anchor distT="0" distB="0" distL="114300" distR="114300" simplePos="0" relativeHeight="251661312" behindDoc="0" locked="1" layoutInCell="1" allowOverlap="0">
            <wp:simplePos x="0" y="0"/>
            <wp:positionH relativeFrom="column">
              <wp:posOffset>-90170</wp:posOffset>
            </wp:positionH>
            <wp:positionV relativeFrom="paragraph">
              <wp:posOffset>840105</wp:posOffset>
            </wp:positionV>
            <wp:extent cx="5762625" cy="3228975"/>
            <wp:effectExtent l="19050" t="0" r="9525" b="0"/>
            <wp:wrapTopAndBottom/>
            <wp:docPr id="4"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srcRect/>
                    <a:stretch>
                      <a:fillRect/>
                    </a:stretch>
                  </pic:blipFill>
                  <pic:spPr bwMode="auto">
                    <a:xfrm>
                      <a:off x="0" y="0"/>
                      <a:ext cx="5762625" cy="3228975"/>
                    </a:xfrm>
                    <a:prstGeom prst="rect">
                      <a:avLst/>
                    </a:prstGeom>
                    <a:noFill/>
                    <a:ln w="9525">
                      <a:noFill/>
                      <a:miter lim="800000"/>
                      <a:headEnd/>
                      <a:tailEnd/>
                    </a:ln>
                  </pic:spPr>
                </pic:pic>
              </a:graphicData>
            </a:graphic>
          </wp:anchor>
        </w:drawing>
      </w:r>
    </w:p>
    <w:p w:rsidR="002F4932" w:rsidRDefault="002F4932" w:rsidP="002F4932">
      <w:r>
        <w:t>La téléphonie mobile a progressé d’environ 72% entre 1996 et 2001</w:t>
      </w:r>
      <w:r w:rsidR="00793853">
        <w:t>, ce qui correspond a sa période de « décollage »</w:t>
      </w:r>
      <w:r>
        <w:t xml:space="preserve"> et a atteint des niveaux de pénétration plus importants que les autres services de communication. Elle a continué une constante progression entre </w:t>
      </w:r>
      <w:r w:rsidR="00793853">
        <w:t>2002 et 2007. Le nombre d’accès à l’internet haut débit a crû d’environ 54% dans sa période de « décollage » entre 2001 et 2006 mais reste tout de même bien inférieur a l’équipement mobile.</w:t>
      </w:r>
    </w:p>
    <w:p w:rsidR="00793853" w:rsidRPr="002F4932" w:rsidRDefault="00793853" w:rsidP="002F4932">
      <w:r>
        <w:lastRenderedPageBreak/>
        <w:t>En effet si on assimilé l’équipement d’un mobile personnel dans le cas du haut débit, l’équipement des foyers dans ce dernier est encore inférieur à 50% alors qu’il est proche de 80% dans les mobiles.</w:t>
      </w:r>
    </w:p>
    <w:p w:rsidR="002F4932" w:rsidRDefault="00793853" w:rsidP="00793853">
      <w:r>
        <w:t>Les lignes fixes qui étai</w:t>
      </w:r>
      <w:r w:rsidR="00154B1E">
        <w:t>en</w:t>
      </w:r>
      <w:r>
        <w:t>t les seules qui nous permettaient de communiquer il y a de ça une vingtaine d’années</w:t>
      </w:r>
      <w:r w:rsidR="00154B1E">
        <w:t xml:space="preserve"> restent constantes dans leurs nombres d »abonnements, pas d’augmentation ni de diminution remarquables. En revanche, aujourd’hui, beaucoup n’utilisent que leurs mobiles et n’ouvrent plus de lignes fixes ou alors ils en ouvrent une seulement pour internet, qui ouvre droit a des offres de téléphonie illimité.</w:t>
      </w:r>
    </w:p>
    <w:p w:rsidR="00D9046D" w:rsidRPr="00D9046D" w:rsidRDefault="00F510EF" w:rsidP="00D9046D">
      <w:pPr>
        <w:pStyle w:val="Titre3"/>
      </w:pPr>
      <w:bookmarkStart w:id="3" w:name="_Toc184746743"/>
      <w:r w:rsidRPr="00E239F3">
        <w:t>Marché support</w:t>
      </w:r>
      <w:bookmarkEnd w:id="3"/>
    </w:p>
    <w:p w:rsidR="00D9046D" w:rsidRDefault="00F510EF" w:rsidP="00D9046D">
      <w:pPr>
        <w:rPr>
          <w:rFonts w:cs="Arial"/>
        </w:rPr>
      </w:pPr>
      <w:r w:rsidRPr="00387C78">
        <w:rPr>
          <w:rFonts w:cs="Arial"/>
        </w:rPr>
        <w:t xml:space="preserve">Un </w:t>
      </w:r>
      <w:r w:rsidRPr="00387C78">
        <w:rPr>
          <w:rFonts w:cs="Arial"/>
          <w:bCs/>
        </w:rPr>
        <w:t>marché support</w:t>
      </w:r>
      <w:r w:rsidRPr="00387C78">
        <w:rPr>
          <w:rFonts w:cs="Arial"/>
        </w:rPr>
        <w:t xml:space="preserve">, dans la terminologie du </w:t>
      </w:r>
      <w:hyperlink r:id="rId17" w:tooltip="Marketing" w:history="1">
        <w:r w:rsidRPr="00387C78">
          <w:rPr>
            <w:rStyle w:val="Lienhypertexte"/>
            <w:rFonts w:cs="Arial"/>
            <w:u w:val="none"/>
          </w:rPr>
          <w:t>marketing</w:t>
        </w:r>
      </w:hyperlink>
      <w:r w:rsidRPr="00387C78">
        <w:rPr>
          <w:rFonts w:cs="Arial"/>
        </w:rPr>
        <w:t xml:space="preserve">, est un </w:t>
      </w:r>
      <w:hyperlink r:id="rId18" w:tooltip="Marché" w:history="1">
        <w:r w:rsidRPr="00387C78">
          <w:rPr>
            <w:rStyle w:val="Lienhypertexte"/>
            <w:rFonts w:cs="Arial"/>
            <w:u w:val="none"/>
          </w:rPr>
          <w:t>marché</w:t>
        </w:r>
      </w:hyperlink>
      <w:r w:rsidRPr="00387C78">
        <w:rPr>
          <w:rFonts w:cs="Arial"/>
        </w:rPr>
        <w:t xml:space="preserve"> réunissant l'ensemble des </w:t>
      </w:r>
      <w:hyperlink r:id="rId19" w:tooltip="Produit (marketing)" w:history="1">
        <w:r w:rsidRPr="00387C78">
          <w:rPr>
            <w:rStyle w:val="Lienhypertexte"/>
            <w:rFonts w:cs="Arial"/>
            <w:u w:val="none"/>
          </w:rPr>
          <w:t>produits</w:t>
        </w:r>
      </w:hyperlink>
      <w:r w:rsidRPr="00387C78">
        <w:rPr>
          <w:rFonts w:cs="Arial"/>
        </w:rPr>
        <w:t xml:space="preserve"> dont la présence est nécessaire à la consommation du produit étudié. Ici il s’agit donc de l’outil téléphone portable. Les principaux constructeurs sont Nokia et Motorola, avec tout de même 22,3% de plus pour Nokia qui reste leader sur le marché (voir</w:t>
      </w:r>
      <w:r>
        <w:rPr>
          <w:rFonts w:cs="Arial"/>
        </w:rPr>
        <w:t xml:space="preserve"> </w:t>
      </w:r>
      <w:fldSimple w:instr=" REF _Ref184732479 \h  \* MERGEFORMAT ">
        <w:r w:rsidRPr="00387C78">
          <w:t xml:space="preserve">Tableau </w:t>
        </w:r>
        <w:r>
          <w:rPr>
            <w:noProof/>
          </w:rPr>
          <w:t>1</w:t>
        </w:r>
      </w:fldSimple>
      <w:r w:rsidRPr="00387C78">
        <w:rPr>
          <w:rFonts w:cs="Arial"/>
        </w:rPr>
        <w:t xml:space="preserve">). </w:t>
      </w:r>
    </w:p>
    <w:p w:rsidR="00F510EF" w:rsidRDefault="00F510EF" w:rsidP="00D9046D">
      <w:pPr>
        <w:rPr>
          <w:rFonts w:cs="Arial"/>
        </w:rPr>
      </w:pPr>
      <w:r w:rsidRPr="00387C78">
        <w:rPr>
          <w:rFonts w:cs="Arial"/>
        </w:rPr>
        <w:t>Ce marché se doit d’évoluer avec le marché principal puisqu’il va de paire avec celui-ci. En effet, ces marques suivent la tendance technologique, donc les consommateurs qui changent de forfait changent par la même occasion d’appareil et vice-versa. Le mobile doit être adapté au forfait en fonction des options que celui-ci propose. Si un forfait propose une option Visio, le mobile doit posséder cette fonction afin que le client puisse l’utiliser, de même si les forfaits proposent une fonction WAP ou MMS, le téléphone doit être équipé de ces options nécessaires à la bonne utilisation du forfait. Dès l’apparition de la fonction appareil photo, lecteur Mp3, vidéos, WAP et mails…etc. sur les téléphones sont apparus les forfaits avec MMS et téléchargement illimité de musique sur le WAP.</w:t>
      </w:r>
    </w:p>
    <w:p w:rsidR="00D9046D" w:rsidRPr="00D9046D" w:rsidRDefault="00D9046D" w:rsidP="00D9046D">
      <w:pPr>
        <w:rPr>
          <w:rFonts w:cstheme="majorBidi"/>
        </w:rPr>
      </w:pPr>
    </w:p>
    <w:p w:rsidR="00F510EF" w:rsidRDefault="00F510EF" w:rsidP="00F510EF">
      <w:pPr>
        <w:tabs>
          <w:tab w:val="left" w:pos="-284"/>
          <w:tab w:val="left" w:pos="-142"/>
        </w:tabs>
        <w:jc w:val="center"/>
        <w:rPr>
          <w:rFonts w:cs="Arial"/>
        </w:rPr>
      </w:pPr>
      <w:r>
        <w:rPr>
          <w:rFonts w:cs="Arial"/>
          <w:noProof/>
          <w:lang w:eastAsia="fr-FR"/>
        </w:rPr>
        <w:drawing>
          <wp:inline distT="0" distB="0" distL="0" distR="0">
            <wp:extent cx="2890838" cy="1233488"/>
            <wp:effectExtent l="19050" t="0" r="4762"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2890838" cy="1233488"/>
                    </a:xfrm>
                    <a:prstGeom prst="rect">
                      <a:avLst/>
                    </a:prstGeom>
                    <a:noFill/>
                    <a:ln w="9525">
                      <a:noFill/>
                      <a:miter lim="800000"/>
                      <a:headEnd/>
                      <a:tailEnd/>
                    </a:ln>
                  </pic:spPr>
                </pic:pic>
              </a:graphicData>
            </a:graphic>
          </wp:inline>
        </w:drawing>
      </w:r>
    </w:p>
    <w:p w:rsidR="00F510EF" w:rsidRPr="00387C78" w:rsidRDefault="00F510EF" w:rsidP="00F510EF">
      <w:pPr>
        <w:pStyle w:val="Lgende"/>
        <w:tabs>
          <w:tab w:val="left" w:pos="-284"/>
          <w:tab w:val="left" w:pos="-142"/>
        </w:tabs>
      </w:pPr>
      <w:bookmarkStart w:id="4" w:name="_Ref184732479"/>
      <w:bookmarkStart w:id="5" w:name="_Toc184739755"/>
      <w:bookmarkStart w:id="6" w:name="_Toc184739788"/>
      <w:r w:rsidRPr="00387C78">
        <w:t xml:space="preserve">Tableau </w:t>
      </w:r>
      <w:fldSimple w:instr=" SEQ Tableau \* ARABIC ">
        <w:r>
          <w:rPr>
            <w:noProof/>
          </w:rPr>
          <w:t>1</w:t>
        </w:r>
      </w:fldSimple>
      <w:bookmarkEnd w:id="4"/>
      <w:r w:rsidRPr="00387C78">
        <w:t> : Parts des constructeurs de télé</w:t>
      </w:r>
      <w:r>
        <w:t>phones mobiles dans le monde au 2</w:t>
      </w:r>
      <w:r w:rsidRPr="00387C78">
        <w:rPr>
          <w:vertAlign w:val="superscript"/>
        </w:rPr>
        <w:t>nd</w:t>
      </w:r>
      <w:r>
        <w:t xml:space="preserve"> trimestre</w:t>
      </w:r>
      <w:r w:rsidRPr="00387C78">
        <w:t xml:space="preserve"> 2007</w:t>
      </w:r>
      <w:bookmarkEnd w:id="5"/>
      <w:bookmarkEnd w:id="6"/>
    </w:p>
    <w:p w:rsidR="00F510EF" w:rsidRPr="00387C78" w:rsidRDefault="00F510EF" w:rsidP="00F510EF">
      <w:pPr>
        <w:tabs>
          <w:tab w:val="left" w:pos="-284"/>
          <w:tab w:val="left" w:pos="-142"/>
        </w:tabs>
        <w:rPr>
          <w:rFonts w:cs="Arial"/>
        </w:rPr>
      </w:pPr>
      <w:r w:rsidRPr="00387C78">
        <w:rPr>
          <w:rFonts w:cs="Arial"/>
        </w:rPr>
        <w:t>Le mobile évolue donc en fonction des forfaits proposés par les opérateurs, et de l’avancée technologique. L’innovation est perpétuelle car le consommateur en demande toujours plus, il cherche un moyen de pouvoir en faire un maximum avec un seul appareil. Orange nous le prouve avec son dernier produit qui promet un énorme succès le iphone, qui combine à la fois une fonction téléphone et lecteur Mp3 le tout à manipuler grâce à un simple touché d’écran.</w:t>
      </w:r>
    </w:p>
    <w:p w:rsidR="00F510EF" w:rsidRDefault="00F510EF" w:rsidP="00F510EF">
      <w:pPr>
        <w:tabs>
          <w:tab w:val="left" w:pos="-284"/>
          <w:tab w:val="left" w:pos="-142"/>
        </w:tabs>
        <w:rPr>
          <w:rFonts w:cs="Arial"/>
        </w:rPr>
      </w:pPr>
      <w:r w:rsidRPr="00387C78">
        <w:rPr>
          <w:rFonts w:cs="Arial"/>
        </w:rPr>
        <w:lastRenderedPageBreak/>
        <w:t xml:space="preserve">Le marché des constructeurs de téléphone évoluera donc toujours en fonction des forfaits que proposeront les opérateurs et en fonction de la demande du consommateur qui cherche sans arrêt à être à la pointe de la technologie, et à l’afflux des dernières nouveautés, surtout les jeunes. </w:t>
      </w:r>
    </w:p>
    <w:p w:rsidR="00F510EF" w:rsidRPr="006153F9" w:rsidRDefault="00F510EF" w:rsidP="00F510EF">
      <w:pPr>
        <w:pStyle w:val="Titre1"/>
        <w:keepNext w:val="0"/>
        <w:keepLines w:val="0"/>
        <w:numPr>
          <w:ilvl w:val="0"/>
          <w:numId w:val="0"/>
        </w:numPr>
        <w:tabs>
          <w:tab w:val="left" w:pos="-284"/>
          <w:tab w:val="left" w:pos="-142"/>
        </w:tabs>
        <w:spacing w:before="240" w:after="0" w:line="360" w:lineRule="auto"/>
      </w:pPr>
      <w:bookmarkStart w:id="7" w:name="_Toc184746744"/>
      <w:r w:rsidRPr="006153F9">
        <w:t>Les acteurs du marché</w:t>
      </w:r>
      <w:bookmarkEnd w:id="7"/>
    </w:p>
    <w:p w:rsidR="00F510EF" w:rsidRPr="00E239F3" w:rsidRDefault="00F510EF" w:rsidP="00F510EF">
      <w:pPr>
        <w:pStyle w:val="Titre2"/>
        <w:keepNext w:val="0"/>
        <w:keepLines w:val="0"/>
        <w:numPr>
          <w:ilvl w:val="1"/>
          <w:numId w:val="0"/>
        </w:numPr>
        <w:tabs>
          <w:tab w:val="left" w:pos="0"/>
        </w:tabs>
        <w:spacing w:after="40" w:line="360" w:lineRule="auto"/>
        <w:ind w:left="1284" w:right="-567" w:hanging="576"/>
      </w:pPr>
      <w:bookmarkStart w:id="8" w:name="_Toc184746745"/>
      <w:r w:rsidRPr="00E239F3">
        <w:t>Un Leader : Orange</w:t>
      </w:r>
      <w:bookmarkEnd w:id="8"/>
    </w:p>
    <w:p w:rsidR="00F510EF" w:rsidRPr="006130F4" w:rsidRDefault="00F510EF" w:rsidP="00F510EF">
      <w:pPr>
        <w:tabs>
          <w:tab w:val="left" w:pos="-284"/>
          <w:tab w:val="left" w:pos="-142"/>
        </w:tabs>
        <w:rPr>
          <w:rFonts w:eastAsia="Calibri" w:cs="Times New Roman"/>
        </w:rPr>
      </w:pPr>
      <w:r>
        <w:rPr>
          <w:rFonts w:eastAsia="Calibri" w:cs="Times New Roman"/>
        </w:rPr>
        <w:t>Orange, ancienne filiales du groupe France Télécom</w:t>
      </w:r>
      <w:r w:rsidRPr="00F44092">
        <w:rPr>
          <w:rFonts w:eastAsia="Calibri" w:cs="Times New Roman"/>
        </w:rPr>
        <w:t xml:space="preserve"> </w:t>
      </w:r>
      <w:r>
        <w:rPr>
          <w:rFonts w:eastAsia="Calibri" w:cs="Times New Roman"/>
        </w:rPr>
        <w:t>et successeur d’Itinéris (</w:t>
      </w:r>
      <w:r w:rsidRPr="00F44092">
        <w:rPr>
          <w:rFonts w:eastAsia="Calibri" w:cs="Times New Roman"/>
        </w:rPr>
        <w:t>le 1</w:t>
      </w:r>
      <w:r w:rsidRPr="00F44092">
        <w:rPr>
          <w:rFonts w:eastAsia="Calibri" w:cs="Times New Roman"/>
          <w:vertAlign w:val="superscript"/>
        </w:rPr>
        <w:t>ère</w:t>
      </w:r>
      <w:r w:rsidRPr="00F44092">
        <w:rPr>
          <w:rFonts w:eastAsia="Calibri" w:cs="Times New Roman"/>
        </w:rPr>
        <w:t xml:space="preserve">opérateur de téléphonie mobile en France créée en </w:t>
      </w:r>
      <w:r>
        <w:rPr>
          <w:rFonts w:eastAsia="Calibri" w:cs="Times New Roman"/>
        </w:rPr>
        <w:t>juillet 1992) est devenu en 2006 la bannière de plusieurs activités du groupe. Ainsi Orange devient la marque commercial unique pour l’internet, la télévision, le mobile et pour toutes les offres de services numériques, aux particuliers, aux professionnels et aux entreprises dans les principaux marché ou le groupe opère. Orange, dirigée par Didier Lombard le DBG, est une grande entreprise commerciale de biens et services, comptant actuellement un peu plus de 189 020 employés, c’est aujourd’hui la marque de près de 160 millions de clients sur les 5 continents</w:t>
      </w:r>
      <w:r w:rsidRPr="005A25D1">
        <w:rPr>
          <w:rFonts w:eastAsia="Calibri" w:cs="Times New Roman"/>
        </w:rPr>
        <w:t xml:space="preserve"> </w:t>
      </w:r>
      <w:r>
        <w:rPr>
          <w:rFonts w:eastAsia="Calibri" w:cs="Times New Roman"/>
        </w:rPr>
        <w:t xml:space="preserve">dont </w:t>
      </w:r>
      <w:r w:rsidRPr="00F44092">
        <w:rPr>
          <w:rFonts w:eastAsia="Calibri" w:cs="Times New Roman"/>
        </w:rPr>
        <w:t>un million d’entreprises en solutions mobiles, 3750 multinationales en réseaux et services IP et 400 000 petites, moyennes et grandes entreprises nationales.</w:t>
      </w:r>
    </w:p>
    <w:p w:rsidR="00F510EF" w:rsidRDefault="00F510EF" w:rsidP="00F510EF">
      <w:pPr>
        <w:tabs>
          <w:tab w:val="left" w:pos="-284"/>
          <w:tab w:val="left" w:pos="-142"/>
        </w:tabs>
        <w:rPr>
          <w:rFonts w:cs="Arial"/>
          <w:color w:val="444444"/>
          <w:sz w:val="17"/>
          <w:szCs w:val="17"/>
        </w:rPr>
      </w:pPr>
      <w:r>
        <w:rPr>
          <w:rFonts w:eastAsia="Calibri" w:cs="Times New Roman"/>
        </w:rPr>
        <w:t>Sur le marché des opérateurs de téléphonie mobile les 3 principaux concurrents sont Orange, SFR et Bouygues, Orange constitue le leader sur se marché avec 42% des part de marché. Son chiffre d’affaire global pour l’année 2006 est de 51 702 milliards d’euros contre 51 105 milliards pour 2005 en augmentation de 1.2% en base comptable et 7.5% en base historique soit 3 620 millions par rapport a 2005.</w:t>
      </w:r>
      <w:r>
        <w:rPr>
          <w:rFonts w:eastAsia="Calibri" w:cs="Arial"/>
          <w:color w:val="444444"/>
          <w:sz w:val="17"/>
          <w:szCs w:val="17"/>
        </w:rPr>
        <w:t xml:space="preserve"> </w:t>
      </w:r>
    </w:p>
    <w:p w:rsidR="00F510EF" w:rsidRPr="00344C8F" w:rsidRDefault="00F510EF" w:rsidP="00F510EF">
      <w:pPr>
        <w:tabs>
          <w:tab w:val="left" w:pos="-284"/>
          <w:tab w:val="left" w:pos="-142"/>
        </w:tabs>
        <w:rPr>
          <w:rFonts w:eastAsia="Calibri" w:cs="Times New Roman"/>
        </w:rPr>
      </w:pPr>
      <w:r>
        <w:rPr>
          <w:rFonts w:eastAsia="Calibri" w:cs="Times New Roman"/>
        </w:rPr>
        <w:t>Orange évolue dans un environnement technologique et concurrentiel en rapide mutation, afin de se différencier, il applique une stratégie d'opérateur intégré à travers un programme de transformation NEXT lancé en juin 2005.C’est à dire quand s’appuyant sur un portefeuille complet d'offres et de solutions, sur la maîtrise de tous les réseaux et sa capacité d'innovation, le Groupe entend développer un nouveau monde de services dans le domaine de la communication, des contenus et des loisirs, de la vie pratique ainsi que des services aux entreprises. L’objectif étant de répondre aux attentes de toutes les clientèles (grand public, professionnels, entreprises, collectivités territoriales), dans toutes les situations (mobilité, domicile, bureau) et quel que soit le réseau ou le terminal utilisé.</w:t>
      </w:r>
    </w:p>
    <w:p w:rsidR="00F510EF" w:rsidRPr="0000523C" w:rsidRDefault="00F510EF" w:rsidP="00F510EF">
      <w:pPr>
        <w:tabs>
          <w:tab w:val="left" w:pos="-284"/>
          <w:tab w:val="left" w:pos="-142"/>
        </w:tabs>
        <w:rPr>
          <w:rFonts w:eastAsia="Calibri" w:cs="Arial"/>
          <w:color w:val="000000"/>
          <w:sz w:val="20"/>
          <w:szCs w:val="20"/>
        </w:rPr>
      </w:pPr>
      <w:r>
        <w:rPr>
          <w:rFonts w:eastAsia="Calibri" w:cs="Times New Roman"/>
        </w:rPr>
        <w:t>Cette stratégie s’articule autours de quatre orientations structurent sur la période 2006-2008</w:t>
      </w:r>
      <w:r>
        <w:t> :</w:t>
      </w:r>
    </w:p>
    <w:p w:rsidR="00F510EF" w:rsidRPr="00E239F3" w:rsidRDefault="00F510EF" w:rsidP="00F510EF">
      <w:pPr>
        <w:pStyle w:val="Puce3"/>
        <w:ind w:right="0"/>
      </w:pPr>
      <w:r w:rsidRPr="00E239F3">
        <w:t xml:space="preserve">Passer d'une logique d'accès aux réseaux à une logique d'accès aux services. </w:t>
      </w:r>
    </w:p>
    <w:p w:rsidR="00F510EF" w:rsidRPr="00E239F3" w:rsidRDefault="00F510EF" w:rsidP="00F510EF">
      <w:pPr>
        <w:pStyle w:val="Puce3"/>
        <w:ind w:right="0"/>
      </w:pPr>
      <w:r w:rsidRPr="00E239F3">
        <w:t xml:space="preserve">Innover en matière de services télécoms, de services clients, de services réseaux </w:t>
      </w:r>
    </w:p>
    <w:p w:rsidR="00EB759A" w:rsidRDefault="00F510EF" w:rsidP="00EB759A">
      <w:pPr>
        <w:pStyle w:val="Puce3"/>
        <w:ind w:right="0"/>
      </w:pPr>
      <w:r w:rsidRPr="00E239F3">
        <w:t xml:space="preserve">Renforcer l'intégration pour offrir un accès généralisé à l'ensemble des services </w:t>
      </w:r>
    </w:p>
    <w:p w:rsidR="00F510EF" w:rsidRPr="00E239F3" w:rsidRDefault="00F510EF" w:rsidP="00EB759A">
      <w:pPr>
        <w:pStyle w:val="Puce3"/>
        <w:ind w:right="0"/>
      </w:pPr>
      <w:r w:rsidRPr="00E239F3">
        <w:lastRenderedPageBreak/>
        <w:t>Adapter la compétence des équipes.</w:t>
      </w:r>
    </w:p>
    <w:p w:rsidR="00F510EF" w:rsidRPr="005A25D1" w:rsidRDefault="00F510EF" w:rsidP="00F510EF">
      <w:pPr>
        <w:tabs>
          <w:tab w:val="left" w:pos="-284"/>
          <w:tab w:val="left" w:pos="-142"/>
        </w:tabs>
        <w:rPr>
          <w:rFonts w:eastAsia="Calibri" w:cs="Times New Roman"/>
        </w:rPr>
      </w:pPr>
      <w:r>
        <w:rPr>
          <w:rFonts w:eastAsia="Calibri" w:cs="Times New Roman"/>
        </w:rPr>
        <w:t xml:space="preserve">Exemple d’offre émise par orange ayant eu un succès imminent : Le téléphone fixe et mobile basculant de la live box au réseau mobil sans coupure, ceci étant une première mondiale. Au-delà de la technologie, c’est la simplicité de pouvoir communiquer en tout lieu et au meilleur tarif qui fait son succès. Plusieurs million de clients on choisi cette offre en seulement quelques semaines. </w:t>
      </w:r>
    </w:p>
    <w:p w:rsidR="00F510EF" w:rsidRPr="005A25D1" w:rsidRDefault="00F510EF" w:rsidP="00F510EF">
      <w:pPr>
        <w:tabs>
          <w:tab w:val="left" w:pos="-284"/>
          <w:tab w:val="left" w:pos="-142"/>
        </w:tabs>
        <w:rPr>
          <w:rFonts w:eastAsia="Calibri" w:cs="Times New Roman"/>
        </w:rPr>
      </w:pPr>
      <w:r w:rsidRPr="005A25D1">
        <w:rPr>
          <w:rFonts w:eastAsia="Calibri" w:cs="Times New Roman"/>
        </w:rPr>
        <w:t>Le Groupe conduit sa stratégie de croissance dans un contexte de marché caractérisé par une pression concurrentielle accrue : fournisseurs d'accès Internet et opérateurs à bas coût mettant à profit d'accès, MVNO, acteurs du monde Internet ayant pour ambition de se développer sur une base non régulée dans le marché des services de communication.</w:t>
      </w:r>
    </w:p>
    <w:p w:rsidR="00D9046D" w:rsidRDefault="00F510EF" w:rsidP="00F510EF">
      <w:pPr>
        <w:pStyle w:val="Titre2"/>
        <w:keepNext w:val="0"/>
        <w:keepLines w:val="0"/>
        <w:numPr>
          <w:ilvl w:val="1"/>
          <w:numId w:val="0"/>
        </w:numPr>
        <w:tabs>
          <w:tab w:val="left" w:pos="0"/>
        </w:tabs>
        <w:spacing w:after="40" w:line="360" w:lineRule="auto"/>
        <w:ind w:left="1284" w:right="-567" w:hanging="576"/>
      </w:pPr>
      <w:bookmarkStart w:id="9" w:name="_Toc184746746"/>
      <w:r w:rsidRPr="00E239F3">
        <w:t>Un Challenger : SFR</w:t>
      </w:r>
      <w:bookmarkEnd w:id="9"/>
    </w:p>
    <w:p w:rsidR="00D9046D" w:rsidRDefault="00D9046D" w:rsidP="00D9046D">
      <w:pPr>
        <w:pStyle w:val="Titre2"/>
        <w:keepNext w:val="0"/>
        <w:keepLines w:val="0"/>
        <w:numPr>
          <w:ilvl w:val="1"/>
          <w:numId w:val="0"/>
        </w:numPr>
        <w:tabs>
          <w:tab w:val="left" w:pos="0"/>
        </w:tabs>
        <w:spacing w:after="40" w:line="360" w:lineRule="auto"/>
        <w:ind w:left="1284" w:right="-567" w:hanging="576"/>
        <w:jc w:val="center"/>
      </w:pPr>
      <w:r w:rsidRPr="00D9046D">
        <w:drawing>
          <wp:inline distT="0" distB="0" distL="0" distR="0">
            <wp:extent cx="1801495" cy="1708785"/>
            <wp:effectExtent l="19050" t="0" r="8255" b="0"/>
            <wp:docPr id="7" name="Image 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srcRect/>
                    <a:stretch>
                      <a:fillRect/>
                    </a:stretch>
                  </pic:blipFill>
                  <pic:spPr bwMode="auto">
                    <a:xfrm>
                      <a:off x="0" y="0"/>
                      <a:ext cx="1801495" cy="1708785"/>
                    </a:xfrm>
                    <a:prstGeom prst="rect">
                      <a:avLst/>
                    </a:prstGeom>
                    <a:noFill/>
                    <a:ln w="9525">
                      <a:noFill/>
                      <a:miter lim="800000"/>
                      <a:headEnd/>
                      <a:tailEnd/>
                    </a:ln>
                  </pic:spPr>
                </pic:pic>
              </a:graphicData>
            </a:graphic>
          </wp:inline>
        </w:drawing>
      </w:r>
    </w:p>
    <w:p w:rsidR="00D9046D" w:rsidRPr="00EB759A" w:rsidRDefault="00D9046D" w:rsidP="00EB759A">
      <w:pPr>
        <w:pStyle w:val="Lgende"/>
      </w:pPr>
      <w:r w:rsidRPr="00EB759A">
        <w:lastRenderedPageBreak/>
        <w:t xml:space="preserve">Figure </w:t>
      </w:r>
      <w:fldSimple w:instr=" SEQ Figure \* ARABIC ">
        <w:r w:rsidRPr="00EB759A">
          <w:t>9</w:t>
        </w:r>
      </w:fldSimple>
      <w:r w:rsidRPr="00EB759A">
        <w:t> : SFR</w:t>
      </w:r>
    </w:p>
    <w:p w:rsidR="00F510EF" w:rsidRDefault="00F510EF" w:rsidP="00F510EF">
      <w:pPr>
        <w:tabs>
          <w:tab w:val="left" w:pos="-284"/>
          <w:tab w:val="left" w:pos="-142"/>
        </w:tabs>
      </w:pPr>
      <w:r w:rsidRPr="00997784">
        <w:t>SFR, créée en 1987</w:t>
      </w:r>
      <w:r>
        <w:t>,</w:t>
      </w:r>
      <w:r w:rsidRPr="00997784">
        <w:t xml:space="preserve"> </w:t>
      </w:r>
      <w:r>
        <w:t xml:space="preserve">est une entreprise commerciale de biens et services son activité principale est de fournir des forfaits de téléphonie mobile. Actuellement il </w:t>
      </w:r>
      <w:r w:rsidRPr="00997784">
        <w:t>est le deuxième opérateur</w:t>
      </w:r>
      <w:r>
        <w:t xml:space="preserve"> </w:t>
      </w:r>
      <w:r w:rsidRPr="00997784">
        <w:t>de télécommunications mobiles en France,</w:t>
      </w:r>
      <w:r>
        <w:t xml:space="preserve"> il possède 34.6% des parts de marché,</w:t>
      </w:r>
      <w:r w:rsidRPr="00997784">
        <w:t xml:space="preserve"> avec</w:t>
      </w:r>
      <w:r>
        <w:t xml:space="preserve"> </w:t>
      </w:r>
      <w:r w:rsidRPr="00997784">
        <w:t>17,9 millions d</w:t>
      </w:r>
      <w:r>
        <w:t xml:space="preserve">e clients au 31 décembre 2006 soit une hausse de 4.0% par rapport à 2005. Le groupe dirigé par Frank Esser Président Directeur Général depuis 2002, réalise un chiffre d'affaires en  2006 de 8 627 millions d’euros contre 8 638 millions d’euros en 2005 soit une légère baisse de 0,1 %. </w:t>
      </w:r>
      <w:r w:rsidRPr="002A2A2D">
        <w:t>En deux décennies, SFR s'est affirmée comme une entreprise à part entière : économiquement performante, attentive à satisfaire ses clients et à valoriser ses collaborateurs</w:t>
      </w:r>
      <w:r>
        <w:t xml:space="preserve"> (6100)</w:t>
      </w:r>
      <w:r w:rsidRPr="002A2A2D">
        <w:t>, éthiquement responsable, à l'écoute de l'ensemble de ses publics.</w:t>
      </w:r>
      <w:r w:rsidRPr="005E07C0">
        <w:t xml:space="preserve"> </w:t>
      </w:r>
      <w:r>
        <w:t>SFR, réalise une forte présence commerciale à l’étranger avec plus de 215 pays ou destinations accessibles, et dans toute la France avec plus de 7000 points de vente organisés</w:t>
      </w:r>
      <w:r w:rsidRPr="00AE2ED7">
        <w:t xml:space="preserve"> en six grandes régions : Nord-est, Centre-Est, Ouest, Sud-ouest, Méd</w:t>
      </w:r>
      <w:r>
        <w:t xml:space="preserve">iterranée et Ile-de-France. Le groupe </w:t>
      </w:r>
      <w:r w:rsidRPr="00AE2ED7">
        <w:t>s'est affirmée au fil des années comme un véritable acteur de la vie régionale et locale avec notamment près de 4 000 collaborateurs travaillant en régions, soit près de la moitié de l'effectif global de l'entreprise</w:t>
      </w:r>
      <w:r>
        <w:t>. Un peu plus de 98% de la population et 87% du territoire est couverts par le réseau.</w:t>
      </w:r>
    </w:p>
    <w:p w:rsidR="00F510EF" w:rsidRDefault="00F510EF" w:rsidP="00F510EF">
      <w:pPr>
        <w:tabs>
          <w:tab w:val="left" w:pos="-284"/>
          <w:tab w:val="left" w:pos="-142"/>
        </w:tabs>
      </w:pPr>
      <w:r w:rsidRPr="00997784">
        <w:t>SFR est une filiale à 56 % de Vivendi et à 44 %</w:t>
      </w:r>
      <w:r>
        <w:t xml:space="preserve"> </w:t>
      </w:r>
      <w:r w:rsidRPr="00997784">
        <w:t>de Vodafone.</w:t>
      </w:r>
      <w:r>
        <w:t xml:space="preserve"> Le groupe propose des ser</w:t>
      </w:r>
      <w:r w:rsidRPr="00997784">
        <w:t>vices de téléphonie</w:t>
      </w:r>
      <w:r>
        <w:t xml:space="preserve"> </w:t>
      </w:r>
      <w:r w:rsidRPr="00997784">
        <w:t>mobile par abonnement (de façon post</w:t>
      </w:r>
      <w:r>
        <w:t xml:space="preserve"> </w:t>
      </w:r>
      <w:r w:rsidRPr="00997784">
        <w:t>payée)</w:t>
      </w:r>
      <w:r>
        <w:t xml:space="preserve"> </w:t>
      </w:r>
      <w:r w:rsidRPr="00997784">
        <w:t>ou par carte (de façon prépayée), avec ou sans</w:t>
      </w:r>
      <w:r>
        <w:t xml:space="preserve"> </w:t>
      </w:r>
      <w:r w:rsidRPr="00997784">
        <w:t>terminaux, ainsi que des services multimédia</w:t>
      </w:r>
      <w:r>
        <w:t xml:space="preserve"> </w:t>
      </w:r>
      <w:r w:rsidRPr="00997784">
        <w:t>mobiles (diffusion d’images et de sons) et de</w:t>
      </w:r>
      <w:r>
        <w:t xml:space="preserve"> </w:t>
      </w:r>
      <w:r w:rsidRPr="00997784">
        <w:t>transmission de données pour les particuliers,</w:t>
      </w:r>
      <w:r>
        <w:t xml:space="preserve"> </w:t>
      </w:r>
      <w:r w:rsidRPr="00997784">
        <w:t>les professionnels et les entreprises</w:t>
      </w:r>
      <w:r>
        <w:t xml:space="preserve">. </w:t>
      </w:r>
    </w:p>
    <w:p w:rsidR="00F510EF" w:rsidRPr="00DE25F3" w:rsidRDefault="00F510EF" w:rsidP="00F510EF">
      <w:pPr>
        <w:tabs>
          <w:tab w:val="left" w:pos="-284"/>
          <w:tab w:val="left" w:pos="-142"/>
        </w:tabs>
      </w:pPr>
      <w:r>
        <w:t xml:space="preserve">SFR est également présent dans le secteur des télécommunications fixes (voix, transmission de données et accès Internet haut débit) à travers sa participation dans Neuf Cegetel. Neuf Cegetel, est le second opérateur de télécommunications fixes en France, avec une position de leader des opérateurs alternatifs sur les marchés grand public et professionnels, entreprises et opérateurs. Sous ses deux marques Neuf Telecom, d’une part, et Cegetel, d’autre part. À la fin de l’année 2006, Neuf Cegetel comptait 2,2 millions de clients pour ses services Internet ADSL (voir </w:t>
      </w:r>
      <w:r w:rsidR="00A91E2E">
        <w:fldChar w:fldCharType="begin"/>
      </w:r>
      <w:r>
        <w:instrText xml:space="preserve"> REF _Ref184735569 \h </w:instrText>
      </w:r>
      <w:r w:rsidR="00A91E2E">
        <w:fldChar w:fldCharType="separate"/>
      </w:r>
      <w:r>
        <w:t xml:space="preserve">Figure </w:t>
      </w:r>
      <w:r>
        <w:rPr>
          <w:noProof/>
        </w:rPr>
        <w:t>2</w:t>
      </w:r>
      <w:r w:rsidR="00A91E2E">
        <w:fldChar w:fldCharType="end"/>
      </w:r>
      <w:r>
        <w:t>).</w:t>
      </w:r>
    </w:p>
    <w:p w:rsidR="00F510EF" w:rsidRDefault="00F510EF" w:rsidP="00F510EF">
      <w:pPr>
        <w:pStyle w:val="Lgende"/>
        <w:tabs>
          <w:tab w:val="left" w:pos="-284"/>
          <w:tab w:val="left" w:pos="-142"/>
        </w:tabs>
      </w:pPr>
      <w:bookmarkStart w:id="10" w:name="_Ref184735569"/>
      <w:bookmarkStart w:id="11" w:name="_Toc184746755"/>
      <w:r>
        <w:lastRenderedPageBreak/>
        <w:t xml:space="preserve">Figure </w:t>
      </w:r>
      <w:fldSimple w:instr=" SEQ Figure \* ARABIC ">
        <w:r w:rsidR="00D9046D">
          <w:rPr>
            <w:noProof/>
          </w:rPr>
          <w:t>10</w:t>
        </w:r>
      </w:fldSimple>
      <w:bookmarkEnd w:id="10"/>
      <w:r>
        <w:rPr>
          <w:noProof/>
          <w:lang w:eastAsia="fr-FR"/>
        </w:rPr>
        <w:drawing>
          <wp:anchor distT="0" distB="0" distL="114300" distR="114300" simplePos="0" relativeHeight="251667456" behindDoc="0" locked="1" layoutInCell="1" allowOverlap="0">
            <wp:simplePos x="0" y="0"/>
            <wp:positionH relativeFrom="column">
              <wp:posOffset>2176780</wp:posOffset>
            </wp:positionH>
            <wp:positionV relativeFrom="paragraph">
              <wp:posOffset>-75565</wp:posOffset>
            </wp:positionV>
            <wp:extent cx="1801495" cy="1708785"/>
            <wp:effectExtent l="19050" t="0" r="8255" b="0"/>
            <wp:wrapTopAndBottom/>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srcRect/>
                    <a:stretch>
                      <a:fillRect/>
                    </a:stretch>
                  </pic:blipFill>
                  <pic:spPr bwMode="auto">
                    <a:xfrm>
                      <a:off x="0" y="0"/>
                      <a:ext cx="1801495" cy="1708785"/>
                    </a:xfrm>
                    <a:prstGeom prst="rect">
                      <a:avLst/>
                    </a:prstGeom>
                    <a:noFill/>
                    <a:ln w="9525">
                      <a:noFill/>
                      <a:miter lim="800000"/>
                      <a:headEnd/>
                      <a:tailEnd/>
                    </a:ln>
                  </pic:spPr>
                </pic:pic>
              </a:graphicData>
            </a:graphic>
          </wp:anchor>
        </w:drawing>
      </w:r>
      <w:r>
        <w:t> : SFR</w:t>
      </w:r>
      <w:bookmarkEnd w:id="11"/>
    </w:p>
    <w:p w:rsidR="00F510EF" w:rsidRDefault="00F510EF" w:rsidP="00F510EF">
      <w:pPr>
        <w:tabs>
          <w:tab w:val="left" w:pos="-284"/>
          <w:tab w:val="left" w:pos="-142"/>
        </w:tabs>
      </w:pPr>
      <w:r w:rsidRPr="002A2A2D">
        <w:t>Alors que le téléphone portable devient aujourd'hui terminal universel et média à part entière, la vocation de SFR est d'inventer les services qui rendent les individus, les entreprises et la société plus mobiles, plus proches, mieux informés, ouverts sur le monde.</w:t>
      </w:r>
    </w:p>
    <w:p w:rsidR="00F510EF" w:rsidRDefault="00F510EF" w:rsidP="00F510EF">
      <w:pPr>
        <w:tabs>
          <w:tab w:val="left" w:pos="-284"/>
          <w:tab w:val="left" w:pos="-142"/>
        </w:tabs>
      </w:pPr>
      <w:r>
        <w:t xml:space="preserve"> La vie mobile</w:t>
      </w:r>
      <w:r w:rsidRPr="00E2631D">
        <w:t xml:space="preserve"> s'étend à tous les espaces du quotidien, de notre domicile à notre lieu de travail, et se prolonge naturellement sur l'écran de l'ordinateur</w:t>
      </w:r>
      <w:r>
        <w:t>. L</w:t>
      </w:r>
      <w:r w:rsidRPr="002A2A2D">
        <w:t>e mobile est aujourd'hui au centre de nos univers de communication personnelle.</w:t>
      </w:r>
      <w:r>
        <w:t xml:space="preserve"> La</w:t>
      </w:r>
      <w:r w:rsidRPr="00E2631D">
        <w:t xml:space="preserve"> mission est d'accompagner </w:t>
      </w:r>
      <w:r>
        <w:t xml:space="preserve">ses </w:t>
      </w:r>
      <w:r w:rsidRPr="00E2631D">
        <w:t xml:space="preserve">clients dans </w:t>
      </w:r>
      <w:r>
        <w:t>l</w:t>
      </w:r>
      <w:r w:rsidRPr="00E2631D">
        <w:t>e développement de la mobilité en leur offrant des usages personnalisés et une continuité de service en toute situation.</w:t>
      </w:r>
      <w:r w:rsidRPr="005E07C0">
        <w:t xml:space="preserve"> </w:t>
      </w:r>
      <w:r>
        <w:t>Une stratégie pratique, simple et réaliste.</w:t>
      </w:r>
    </w:p>
    <w:p w:rsidR="00F510EF" w:rsidRPr="00344C8F" w:rsidRDefault="00F510EF" w:rsidP="00F510EF">
      <w:pPr>
        <w:tabs>
          <w:tab w:val="left" w:pos="-284"/>
          <w:tab w:val="left" w:pos="-142"/>
        </w:tabs>
      </w:pPr>
      <w:r w:rsidRPr="00344C8F">
        <w:t xml:space="preserve">L’une des principal caractéristique d’évolution de ses dernières année est le lancement de la 3G (norme de technologies de </w:t>
      </w:r>
      <w:hyperlink r:id="rId22" w:tooltip="Téléphonie mobile" w:history="1">
        <w:r w:rsidRPr="00344C8F">
          <w:rPr>
            <w:rStyle w:val="Lienhypertexte"/>
            <w:u w:val="none"/>
          </w:rPr>
          <w:t>téléphonie mobile</w:t>
        </w:r>
      </w:hyperlink>
      <w:r w:rsidRPr="00344C8F">
        <w:t xml:space="preserve"> permettant des </w:t>
      </w:r>
      <w:hyperlink r:id="rId23" w:tooltip="Débit binaire" w:history="1">
        <w:r w:rsidRPr="00344C8F">
          <w:rPr>
            <w:rStyle w:val="Lienhypertexte"/>
            <w:u w:val="none"/>
          </w:rPr>
          <w:t>débits</w:t>
        </w:r>
      </w:hyperlink>
      <w:r w:rsidRPr="00344C8F">
        <w:t xml:space="preserve"> bien plus rapides)  et de la 3G+ (10 fois plus rapide que la 3G) en un an, les usages " voix " des clients SFR ont progressé de 15 %. Les autres usages progressent aussi fortement, dopés par la 3G (3 millions de clients SFR exclusivement 3G à fin mars 2007). En 2006, les clients SFR ont ainsi téléchargé 4 millions de titres musicaux et 4 millions de jeux. Ils ont réalisé 10 millions de sessions TV-Vidéo (dont plus de 2 millions lors de la Coupe du Monde de Football). Leur consommation de SMS a progressé, sur l'année 2006, de 17,4%, celle des M</w:t>
      </w:r>
      <w:r>
        <w:t xml:space="preserve">MS de 70,8%. </w:t>
      </w:r>
      <w:r w:rsidRPr="00344C8F">
        <w:t>Musique, TV live, vidéo à la demande, Visio, jeux… avec la 3G, le mobile devient un média à part entière que chaque utilisateur personnalise en composant son propre univers de services et de contenus.</w:t>
      </w:r>
    </w:p>
    <w:p w:rsidR="00F510EF" w:rsidRPr="00E239F3" w:rsidRDefault="00F510EF" w:rsidP="00F510EF">
      <w:pPr>
        <w:pStyle w:val="Titre2"/>
        <w:keepNext w:val="0"/>
        <w:keepLines w:val="0"/>
        <w:numPr>
          <w:ilvl w:val="1"/>
          <w:numId w:val="0"/>
        </w:numPr>
        <w:tabs>
          <w:tab w:val="left" w:pos="0"/>
        </w:tabs>
        <w:spacing w:after="40" w:line="360" w:lineRule="auto"/>
        <w:ind w:left="1284" w:right="-567" w:hanging="576"/>
      </w:pPr>
      <w:bookmarkStart w:id="12" w:name="_Toc184746747"/>
      <w:r w:rsidRPr="00E239F3">
        <w:t>Un Suiveur : Bouygues Telecom</w:t>
      </w:r>
      <w:bookmarkEnd w:id="12"/>
    </w:p>
    <w:p w:rsidR="00F510EF" w:rsidRPr="00581BB6" w:rsidRDefault="00F510EF" w:rsidP="00F510EF">
      <w:pPr>
        <w:tabs>
          <w:tab w:val="left" w:pos="-284"/>
          <w:tab w:val="left" w:pos="-142"/>
          <w:tab w:val="left" w:pos="930"/>
        </w:tabs>
        <w:jc w:val="left"/>
        <w:rPr>
          <w:rFonts w:cs="Arial"/>
          <w:lang w:eastAsia="fr-FR"/>
        </w:rPr>
      </w:pPr>
      <w:r w:rsidRPr="00581BB6">
        <w:rPr>
          <w:rFonts w:cs="Arial"/>
        </w:rPr>
        <w:lastRenderedPageBreak/>
        <w:t xml:space="preserve">Entreprise commerciale de biens et de services créée en 1994, ce n’est qu’en Mai 1996 que Bouygues Télécom obtient ces bornes GMS et ouvre son réseau en Ile-de-France. Puis elle créée et lance le «Forfait de téléphonie mobile » avec consultation gratuite et illimitée du répondeur, une première en France. Depuis elle ne cesse d’évoluer, bien qu’elle se trouve derrière ses concurrents plus anciens Orange et SFR (voir </w:t>
      </w:r>
      <w:fldSimple w:instr=" REF _Ref184663495 \h  \* MERGEFORMAT ">
        <w:r w:rsidRPr="00581BB6">
          <w:rPr>
            <w:rFonts w:cs="Arial"/>
          </w:rPr>
          <w:t xml:space="preserve">Figure </w:t>
        </w:r>
        <w:r>
          <w:rPr>
            <w:rFonts w:cs="Arial"/>
            <w:noProof/>
          </w:rPr>
          <w:t>3</w:t>
        </w:r>
      </w:fldSimple>
      <w:r w:rsidRPr="00581BB6">
        <w:rPr>
          <w:rFonts w:cs="Arial"/>
        </w:rPr>
        <w:t xml:space="preserve">), et cela pour atteindre en 2006 un chiffre d’affaire de 4 539 millions d’€ (soit 1,3 points de plus que l’année précédente) et plus de 8,7 millions de clients. Ce chiffre d’affaire est en partie dû  au forfait </w:t>
      </w:r>
      <w:r w:rsidRPr="00581BB6">
        <w:rPr>
          <w:rFonts w:cs="Arial"/>
          <w:lang w:eastAsia="fr-FR"/>
        </w:rPr>
        <w:t>NEO qui révolutionne à nouveau le marché de la téléphonie, NEO est le premier forfait illimité vers tous les opérateurs tous les jours dès 20h (appels vers l'Europe et l'Amérique du Nord inclus dans le forfait).</w:t>
      </w:r>
    </w:p>
    <w:p w:rsidR="00F510EF" w:rsidRPr="00581BB6" w:rsidRDefault="00F510EF" w:rsidP="00F510EF">
      <w:pPr>
        <w:tabs>
          <w:tab w:val="left" w:pos="-284"/>
          <w:tab w:val="left" w:pos="-142"/>
          <w:tab w:val="left" w:pos="930"/>
        </w:tabs>
        <w:jc w:val="left"/>
        <w:rPr>
          <w:rFonts w:cs="Arial"/>
        </w:rPr>
      </w:pPr>
      <w:r w:rsidRPr="00581BB6">
        <w:rPr>
          <w:rFonts w:cs="Arial"/>
        </w:rPr>
        <w:t xml:space="preserve">C’est donc ainsi qu’en 2007 Bouygues Telecom expérimentera à Grenoble dès mars une gamme de services mobiles allant du titre de transport intégré au mobile à l’information voyageurs en temps réel en passant par le téléchargement de plans de quartier directement sur le mobile. Et la même année en Juin, Bouygues Telecom lance la solution </w:t>
      </w:r>
      <w:hyperlink r:id="rId24" w:tgtFrame="_blank" w:history="1">
        <w:r w:rsidRPr="00581BB6">
          <w:rPr>
            <w:rFonts w:cs="Arial"/>
          </w:rPr>
          <w:t>Business Synchro</w:t>
        </w:r>
      </w:hyperlink>
      <w:r w:rsidRPr="00581BB6">
        <w:rPr>
          <w:rFonts w:cs="Arial"/>
        </w:rPr>
        <w:t>, la première offre permettant aux PME d'accéder de façon simple au meilleur de la convergence des services voix (téléphonie fixe et mobile) et données (Internet). Cette offre inclut pour la première fois des communications téléphoniques illimitées vers les</w:t>
      </w:r>
      <w:r w:rsidRPr="00581BB6">
        <w:rPr>
          <w:rFonts w:cs="Arial"/>
          <w:lang w:eastAsia="fr-FR"/>
        </w:rPr>
        <w:t xml:space="preserve"> </w:t>
      </w:r>
      <w:r w:rsidRPr="00581BB6">
        <w:rPr>
          <w:rFonts w:cs="Arial"/>
        </w:rPr>
        <w:t>téléphones fixes et les mobiles de l'entreprise. Pour le grand public, ils lancent le forfait " 2 fois plus " destiné aux clients à usage modéré permettant de doubler son temps de communication vers tous les opérateurs mobiles et fixes et tous les</w:t>
      </w:r>
      <w:r w:rsidRPr="00581BB6">
        <w:rPr>
          <w:rFonts w:cs="Arial"/>
          <w:lang w:eastAsia="fr-FR"/>
        </w:rPr>
        <w:t xml:space="preserve"> numéros, tous les jours de 18 heures à minuit et tous les week-ends. </w:t>
      </w:r>
      <w:r w:rsidRPr="00581BB6">
        <w:rPr>
          <w:rFonts w:cs="Arial"/>
        </w:rPr>
        <w:t>Le réseau évolue en permanence.</w:t>
      </w:r>
    </w:p>
    <w:p w:rsidR="00F510EF" w:rsidRPr="00581BB6" w:rsidRDefault="00F510EF" w:rsidP="00F510EF">
      <w:pPr>
        <w:tabs>
          <w:tab w:val="left" w:pos="-284"/>
          <w:tab w:val="left" w:pos="-142"/>
        </w:tabs>
        <w:rPr>
          <w:rFonts w:cs="Arial"/>
        </w:rPr>
      </w:pPr>
      <w:r w:rsidRPr="00581BB6">
        <w:rPr>
          <w:rFonts w:cs="Arial"/>
          <w:lang w:eastAsia="fr-FR"/>
        </w:rPr>
        <w:t xml:space="preserve">Il couvre aujourd’hui plus de 91% de la population et </w:t>
      </w:r>
      <w:r w:rsidRPr="00581BB6">
        <w:rPr>
          <w:rFonts w:cs="Arial"/>
        </w:rPr>
        <w:t>165 pays dans le monde entier sont accessibles grâce aux accords d'itinérance conclus avec les opérateurs étrangers (dont 100 % des opérateurs européens). Bouygues Telecom peut ainsi</w:t>
      </w:r>
      <w:r w:rsidRPr="00581BB6">
        <w:rPr>
          <w:rFonts w:cs="Arial"/>
          <w:lang w:eastAsia="fr-FR"/>
        </w:rPr>
        <w:t xml:space="preserve"> proposer une large gamme de services haut débit aux clients particuliers et entreprises en France, un avantage pour lui. Les clients i-mode retrouvent en mobilité toutes les grandes marques de l'Internet et profitent des e-mails gratuits et illimités pour communiquer depuis leur mobile avec les adresses e-mail du monde entier. Les services 3G de voix et de données sont disponibles commercialement sur une zone correspondant à 20% de la population depuis le 30 novembre 2007. La qualité du service est présente pour créer une relation de confiance, Bouygues Telecom a fait le choix d'une gestion interne de ses 6 centres de relation clients, tous implantés en France et qui comptent plus de 2 000 conseillers de clientèle et de ses 800 points de services après vente. Un réseau de 4 000 points de vente et de 520 Clubs Bouygues Telecom  en France appuie cette présence auprès des clients. L’entreprise compte </w:t>
      </w:r>
      <w:r w:rsidRPr="00581BB6">
        <w:rPr>
          <w:rFonts w:cs="Arial"/>
        </w:rPr>
        <w:t>7 400 collaborateurs.</w:t>
      </w:r>
      <w:r w:rsidRPr="00581BB6">
        <w:rPr>
          <w:rFonts w:cs="Arial"/>
          <w:lang w:eastAsia="fr-FR"/>
        </w:rPr>
        <w:t xml:space="preserve"> Olivier Roussat est le Directeur-général de Bouygues Telecom depuis le 29 novembre</w:t>
      </w:r>
      <w:r w:rsidRPr="00581BB6">
        <w:rPr>
          <w:rFonts w:cs="Arial"/>
        </w:rPr>
        <w:t>.  Un de leur plus grands succès  après NEO est le forfait i-mode. Lancée le 15 novembre 2002, c’est la première offre multimédia mobile tout en couleurs avec l'e-mail intégré.</w:t>
      </w:r>
    </w:p>
    <w:p w:rsidR="00F510EF" w:rsidRPr="00581BB6" w:rsidRDefault="00F510EF" w:rsidP="00F510EF">
      <w:pPr>
        <w:pStyle w:val="Lgende"/>
        <w:tabs>
          <w:tab w:val="left" w:pos="-284"/>
          <w:tab w:val="left" w:pos="-142"/>
        </w:tabs>
        <w:rPr>
          <w:rFonts w:cs="Arial"/>
        </w:rPr>
      </w:pPr>
      <w:bookmarkStart w:id="13" w:name="_Ref184663495"/>
      <w:bookmarkStart w:id="14" w:name="_Toc184746756"/>
      <w:r w:rsidRPr="00581BB6">
        <w:rPr>
          <w:rFonts w:cs="Arial"/>
        </w:rPr>
        <w:lastRenderedPageBreak/>
        <w:t xml:space="preserve">Figure </w:t>
      </w:r>
      <w:r w:rsidR="00A91E2E" w:rsidRPr="00581BB6">
        <w:rPr>
          <w:rFonts w:cs="Arial"/>
        </w:rPr>
        <w:fldChar w:fldCharType="begin"/>
      </w:r>
      <w:r w:rsidRPr="00581BB6">
        <w:rPr>
          <w:rFonts w:cs="Arial"/>
        </w:rPr>
        <w:instrText xml:space="preserve"> SEQ Figure \* ARABIC </w:instrText>
      </w:r>
      <w:r w:rsidR="00A91E2E" w:rsidRPr="00581BB6">
        <w:rPr>
          <w:rFonts w:cs="Arial"/>
        </w:rPr>
        <w:fldChar w:fldCharType="separate"/>
      </w:r>
      <w:r w:rsidR="00D9046D">
        <w:rPr>
          <w:rFonts w:cs="Arial"/>
          <w:noProof/>
        </w:rPr>
        <w:t>11</w:t>
      </w:r>
      <w:r w:rsidR="00A91E2E" w:rsidRPr="00581BB6">
        <w:rPr>
          <w:rFonts w:cs="Arial"/>
        </w:rPr>
        <w:fldChar w:fldCharType="end"/>
      </w:r>
      <w:bookmarkEnd w:id="13"/>
      <w:r w:rsidRPr="00581BB6">
        <w:rPr>
          <w:rFonts w:cs="Arial"/>
          <w:noProof/>
          <w:lang w:eastAsia="fr-FR"/>
        </w:rPr>
        <w:drawing>
          <wp:anchor distT="0" distB="0" distL="114300" distR="114300" simplePos="0" relativeHeight="251665408" behindDoc="0" locked="1" layoutInCell="1" allowOverlap="0">
            <wp:simplePos x="0" y="0"/>
            <wp:positionH relativeFrom="column">
              <wp:posOffset>1540510</wp:posOffset>
            </wp:positionH>
            <wp:positionV relativeFrom="paragraph">
              <wp:posOffset>19685</wp:posOffset>
            </wp:positionV>
            <wp:extent cx="3249295" cy="2153285"/>
            <wp:effectExtent l="0" t="19050" r="84455" b="56515"/>
            <wp:wrapTopAndBottom/>
            <wp:docPr id="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3249295" cy="2153285"/>
                    </a:xfrm>
                    <a:prstGeom prst="rect">
                      <a:avLst/>
                    </a:prstGeom>
                    <a:noFill/>
                    <a:ln w="9525">
                      <a:noFill/>
                      <a:miter lim="800000"/>
                      <a:headEnd/>
                      <a:tailEnd/>
                    </a:ln>
                    <a:effectLst>
                      <a:outerShdw blurRad="50800" dist="38100" dir="2700000" algn="tl" rotWithShape="0">
                        <a:prstClr val="black">
                          <a:alpha val="40000"/>
                        </a:prstClr>
                      </a:outerShdw>
                    </a:effectLst>
                  </pic:spPr>
                </pic:pic>
              </a:graphicData>
            </a:graphic>
          </wp:anchor>
        </w:drawing>
      </w:r>
      <w:r w:rsidRPr="00581BB6">
        <w:rPr>
          <w:rFonts w:cs="Arial"/>
        </w:rPr>
        <w:t> : Marché métropolitain mobile en nombre de clients (carte sim) en 2006</w:t>
      </w:r>
      <w:bookmarkEnd w:id="14"/>
    </w:p>
    <w:p w:rsidR="00F510EF" w:rsidRPr="00581BB6" w:rsidRDefault="00F510EF" w:rsidP="00F510EF">
      <w:pPr>
        <w:tabs>
          <w:tab w:val="left" w:pos="-284"/>
          <w:tab w:val="left" w:pos="-142"/>
        </w:tabs>
        <w:rPr>
          <w:rFonts w:cs="Arial"/>
        </w:rPr>
      </w:pPr>
    </w:p>
    <w:p w:rsidR="00F510EF" w:rsidRPr="00E239F3" w:rsidRDefault="00F510EF" w:rsidP="00F510EF">
      <w:pPr>
        <w:pStyle w:val="Titre2"/>
        <w:keepNext w:val="0"/>
        <w:keepLines w:val="0"/>
        <w:numPr>
          <w:ilvl w:val="1"/>
          <w:numId w:val="0"/>
        </w:numPr>
        <w:tabs>
          <w:tab w:val="left" w:pos="0"/>
        </w:tabs>
        <w:spacing w:after="40" w:line="360" w:lineRule="auto"/>
        <w:ind w:left="1284" w:right="-567" w:hanging="576"/>
      </w:pPr>
      <w:bookmarkStart w:id="15" w:name="_Toc184746748"/>
      <w:r w:rsidRPr="00E239F3">
        <w:t>Les MVNOs</w:t>
      </w:r>
      <w:bookmarkEnd w:id="15"/>
    </w:p>
    <w:p w:rsidR="00F510EF" w:rsidRPr="00581BB6" w:rsidRDefault="00F510EF" w:rsidP="00F510EF">
      <w:pPr>
        <w:pStyle w:val="Sansinterligne"/>
        <w:keepNext w:val="0"/>
        <w:keepLines w:val="0"/>
        <w:tabs>
          <w:tab w:val="clear" w:pos="0"/>
          <w:tab w:val="left" w:pos="-284"/>
          <w:tab w:val="left" w:pos="-142"/>
        </w:tabs>
        <w:ind w:left="0" w:right="0" w:firstLine="0"/>
        <w:rPr>
          <w:rFonts w:ascii="Arial" w:hAnsi="Arial" w:cs="Arial"/>
          <w:i/>
        </w:rPr>
      </w:pPr>
      <w:r w:rsidRPr="00581BB6">
        <w:rPr>
          <w:rFonts w:ascii="Arial" w:hAnsi="Arial" w:cs="Arial"/>
          <w:i/>
        </w:rPr>
        <w:t>Un MVNO qu’est-ce que c’est ?</w:t>
      </w:r>
    </w:p>
    <w:p w:rsidR="00F510EF" w:rsidRPr="00581BB6" w:rsidRDefault="00A91E2E" w:rsidP="00F510EF">
      <w:pPr>
        <w:tabs>
          <w:tab w:val="left" w:pos="-284"/>
          <w:tab w:val="left" w:pos="-142"/>
        </w:tabs>
        <w:rPr>
          <w:rFonts w:cs="Arial"/>
          <w:lang w:eastAsia="fr-FR"/>
        </w:rPr>
      </w:pPr>
      <w:hyperlink r:id="rId26" w:history="1">
        <w:r w:rsidR="00F510EF" w:rsidRPr="00581BB6">
          <w:rPr>
            <w:rFonts w:cs="Arial"/>
            <w:lang w:eastAsia="fr-FR"/>
          </w:rPr>
          <w:t>Les MVNO pour téléphoner moins cher</w:t>
        </w:r>
      </w:hyperlink>
      <w:r w:rsidR="00F510EF" w:rsidRPr="00581BB6">
        <w:rPr>
          <w:rFonts w:cs="Arial"/>
        </w:rPr>
        <w:t xml:space="preserve"> sont </w:t>
      </w:r>
      <w:r w:rsidR="00F510EF" w:rsidRPr="00581BB6">
        <w:rPr>
          <w:rFonts w:cs="Arial"/>
          <w:lang w:eastAsia="fr-FR"/>
        </w:rPr>
        <w:t>apparus en France il y a à peine quelques années, ils sont devenus au fil du temps très visibles sur le marché de la téléphonie mobile, entre autre grâce à leurs campagnes de publicités très agressives.</w:t>
      </w:r>
      <w:r w:rsidR="00F510EF" w:rsidRPr="00581BB6">
        <w:rPr>
          <w:rFonts w:eastAsia="Times New Roman" w:cs="Arial"/>
          <w:color w:val="02284E"/>
          <w:sz w:val="18"/>
          <w:szCs w:val="18"/>
          <w:lang w:eastAsia="fr-FR"/>
        </w:rPr>
        <w:t xml:space="preserve"> </w:t>
      </w:r>
      <w:r w:rsidR="00F510EF" w:rsidRPr="00581BB6">
        <w:rPr>
          <w:rFonts w:cs="Arial"/>
        </w:rPr>
        <w:t xml:space="preserve">MVNO signifie </w:t>
      </w:r>
      <w:hyperlink r:id="rId27" w:tgtFrame="_blank" w:history="1">
        <w:r w:rsidR="00F510EF" w:rsidRPr="00581BB6">
          <w:rPr>
            <w:rFonts w:cs="Arial"/>
          </w:rPr>
          <w:t>Mobile</w:t>
        </w:r>
      </w:hyperlink>
      <w:r w:rsidR="00F510EF" w:rsidRPr="00581BB6">
        <w:rPr>
          <w:rFonts w:cs="Arial"/>
        </w:rPr>
        <w:t xml:space="preserve"> Virtual Network Operator ou en Français Opérateur de Réseau Mobile Virtuel. C’est en fait un opérateur télécom, vendant des minutes de télécommunications, mais qui ne possède ni son infrastructure, ni de spectre de fréquence. Il achète tout simplement ses minutes à l’un des trois opérateurs Bouygues Télécom, Orange et SFR.</w:t>
      </w:r>
      <w:r w:rsidR="00F510EF" w:rsidRPr="00581BB6">
        <w:rPr>
          <w:rFonts w:cs="Arial"/>
          <w:lang w:eastAsia="fr-FR"/>
        </w:rPr>
        <w:t xml:space="preserve"> Ainsi, il utilise tout simplement ses installations et propose donc à ses abonnés la même qualité de service que les trois opérateurs précités. La différence se joue plutôt sur le tarif et les services vendus à ses clients. Au final, on peut répartir, les MVNO en trois groupes distincts : les marques connues se diversifiant sur le mobile, les opérateurs alternatifs qui se consacrent à la téléphonie mobile à 100 % et enfin les opérateurs Internet qui investissent le mobile pour une offre quadruple-play (c'est-à-dire une offre qui comporte Internet, télévision, téléphonie fixe et téléphonie mobile).</w:t>
      </w:r>
    </w:p>
    <w:p w:rsidR="00F510EF" w:rsidRPr="00581BB6" w:rsidRDefault="00F510EF" w:rsidP="00F510EF">
      <w:pPr>
        <w:tabs>
          <w:tab w:val="left" w:pos="-284"/>
          <w:tab w:val="left" w:pos="-142"/>
        </w:tabs>
        <w:rPr>
          <w:rFonts w:cs="Arial"/>
          <w:lang w:eastAsia="fr-FR"/>
        </w:rPr>
      </w:pPr>
      <w:r w:rsidRPr="00581BB6">
        <w:rPr>
          <w:rFonts w:cs="Arial"/>
          <w:lang w:eastAsia="fr-FR"/>
        </w:rPr>
        <w:t>Les MVNO en France :</w:t>
      </w:r>
    </w:p>
    <w:p w:rsidR="00F510EF" w:rsidRPr="00E239F3" w:rsidRDefault="00A91E2E" w:rsidP="00F510EF">
      <w:pPr>
        <w:pStyle w:val="Puces2"/>
      </w:pPr>
      <w:hyperlink r:id="rId28" w:tooltip="A-Mobile" w:history="1">
        <w:r w:rsidR="00F510EF" w:rsidRPr="00E239F3">
          <w:t>A-Mobile</w:t>
        </w:r>
      </w:hyperlink>
      <w:r w:rsidR="00F510EF" w:rsidRPr="00E239F3">
        <w:t xml:space="preserve"> (Groupe </w:t>
      </w:r>
      <w:hyperlink r:id="rId29" w:tooltip="Auchan" w:history="1">
        <w:r w:rsidR="00F510EF" w:rsidRPr="00E239F3">
          <w:rPr>
            <w:rStyle w:val="Lienhypertexte"/>
            <w:color w:val="auto"/>
            <w:u w:val="none"/>
          </w:rPr>
          <w:t>Auchan</w:t>
        </w:r>
      </w:hyperlink>
      <w:r w:rsidR="00F510EF" w:rsidRPr="00E239F3">
        <w:t>) [utilise SFR]</w:t>
      </w:r>
    </w:p>
    <w:p w:rsidR="00F510EF" w:rsidRPr="00E239F3" w:rsidRDefault="00A91E2E" w:rsidP="00F510EF">
      <w:pPr>
        <w:pStyle w:val="Puces2"/>
      </w:pPr>
      <w:hyperlink r:id="rId30" w:tooltip="Breizh Mobile" w:history="1">
        <w:r w:rsidR="00F510EF" w:rsidRPr="00E239F3">
          <w:rPr>
            <w:rStyle w:val="Lienhypertexte"/>
            <w:color w:val="auto"/>
            <w:u w:val="none"/>
          </w:rPr>
          <w:t>Breizh Mobile</w:t>
        </w:r>
      </w:hyperlink>
      <w:r w:rsidR="00F510EF" w:rsidRPr="00E239F3">
        <w:t xml:space="preserve"> [utilise orange]</w:t>
      </w:r>
    </w:p>
    <w:p w:rsidR="00F510EF" w:rsidRPr="00E239F3" w:rsidRDefault="00A91E2E" w:rsidP="00F510EF">
      <w:pPr>
        <w:pStyle w:val="Puces2"/>
      </w:pPr>
      <w:hyperlink r:id="rId31" w:tooltip="Carrefour Mobile" w:history="1">
        <w:r w:rsidR="00F510EF" w:rsidRPr="00E239F3">
          <w:rPr>
            <w:rStyle w:val="Lienhypertexte"/>
            <w:color w:val="auto"/>
            <w:u w:val="none"/>
          </w:rPr>
          <w:t>Carrefour Mobile</w:t>
        </w:r>
      </w:hyperlink>
      <w:r w:rsidR="00F510EF" w:rsidRPr="00E239F3">
        <w:t xml:space="preserve"> [utilise Orange]</w:t>
      </w:r>
    </w:p>
    <w:p w:rsidR="00F510EF" w:rsidRPr="00E239F3" w:rsidRDefault="00A91E2E" w:rsidP="00F510EF">
      <w:pPr>
        <w:pStyle w:val="Puces2"/>
      </w:pPr>
      <w:hyperlink r:id="rId32" w:tooltip="http://mobile.casino.fr/" w:history="1">
        <w:r w:rsidR="00F510EF" w:rsidRPr="00E239F3">
          <w:rPr>
            <w:rStyle w:val="Lienhypertexte"/>
            <w:color w:val="auto"/>
            <w:u w:val="none"/>
          </w:rPr>
          <w:t>Casino Mobile</w:t>
        </w:r>
      </w:hyperlink>
      <w:r w:rsidR="00F510EF" w:rsidRPr="00E239F3">
        <w:t xml:space="preserve"> [utilise Orange]</w:t>
      </w:r>
    </w:p>
    <w:p w:rsidR="00F510EF" w:rsidRPr="00E239F3" w:rsidRDefault="00A91E2E" w:rsidP="00F510EF">
      <w:pPr>
        <w:pStyle w:val="Puces2"/>
      </w:pPr>
      <w:hyperlink r:id="rId33" w:tooltip="Coriolis Télécom" w:history="1">
        <w:r w:rsidR="00F510EF" w:rsidRPr="00E239F3">
          <w:rPr>
            <w:rStyle w:val="Lienhypertexte"/>
            <w:color w:val="auto"/>
            <w:u w:val="none"/>
          </w:rPr>
          <w:t>Coriolis Télécom</w:t>
        </w:r>
      </w:hyperlink>
      <w:r w:rsidR="00F510EF" w:rsidRPr="00E239F3">
        <w:t xml:space="preserve"> [utilise SFR]</w:t>
      </w:r>
    </w:p>
    <w:p w:rsidR="00F510EF" w:rsidRPr="00E239F3" w:rsidRDefault="00A91E2E" w:rsidP="00F510EF">
      <w:pPr>
        <w:pStyle w:val="Puces2"/>
      </w:pPr>
      <w:hyperlink r:id="rId34" w:tooltip="Debitel" w:history="1">
        <w:r w:rsidR="00F510EF" w:rsidRPr="00E239F3">
          <w:rPr>
            <w:rStyle w:val="Lienhypertexte"/>
            <w:color w:val="auto"/>
            <w:u w:val="none"/>
          </w:rPr>
          <w:t>Debitel</w:t>
        </w:r>
      </w:hyperlink>
      <w:r w:rsidR="00F510EF" w:rsidRPr="00E239F3">
        <w:t xml:space="preserve"> [utilise SFR]</w:t>
      </w:r>
    </w:p>
    <w:p w:rsidR="00F510EF" w:rsidRPr="00E239F3" w:rsidRDefault="00A91E2E" w:rsidP="00F510EF">
      <w:pPr>
        <w:pStyle w:val="Puces2"/>
      </w:pPr>
      <w:hyperlink r:id="rId35" w:tooltip="Fnac Mobile" w:history="1">
        <w:r w:rsidR="00F510EF" w:rsidRPr="00E239F3">
          <w:rPr>
            <w:rStyle w:val="Lienhypertexte"/>
            <w:color w:val="auto"/>
            <w:u w:val="none"/>
          </w:rPr>
          <w:t>Fnac Mobile</w:t>
        </w:r>
      </w:hyperlink>
      <w:r w:rsidR="00F510EF" w:rsidRPr="00E239F3">
        <w:t xml:space="preserve"> [utilise Orange]</w:t>
      </w:r>
    </w:p>
    <w:p w:rsidR="00F510EF" w:rsidRPr="00E239F3" w:rsidRDefault="00A91E2E" w:rsidP="00F510EF">
      <w:pPr>
        <w:pStyle w:val="Puces2"/>
      </w:pPr>
      <w:hyperlink r:id="rId36" w:tooltip="http://www.futurtelecom.com/" w:history="1">
        <w:r w:rsidR="00F510EF" w:rsidRPr="00E239F3">
          <w:rPr>
            <w:rStyle w:val="Lienhypertexte"/>
            <w:color w:val="auto"/>
            <w:u w:val="none"/>
          </w:rPr>
          <w:t>Futur Télécom</w:t>
        </w:r>
      </w:hyperlink>
      <w:r w:rsidR="00F510EF" w:rsidRPr="00E239F3">
        <w:t xml:space="preserve"> [utilise SFR]</w:t>
      </w:r>
    </w:p>
    <w:p w:rsidR="00F510EF" w:rsidRPr="00E239F3" w:rsidRDefault="00A91E2E" w:rsidP="00F510EF">
      <w:pPr>
        <w:pStyle w:val="Puces2"/>
      </w:pPr>
      <w:hyperlink r:id="rId37" w:tooltip="Leclerc Mobile" w:history="1">
        <w:r w:rsidR="00F510EF" w:rsidRPr="00E239F3">
          <w:t>Leclerc Mobile</w:t>
        </w:r>
      </w:hyperlink>
      <w:r w:rsidR="00F510EF" w:rsidRPr="00E239F3">
        <w:t xml:space="preserve"> [utilise SFR]</w:t>
      </w:r>
    </w:p>
    <w:p w:rsidR="00F510EF" w:rsidRPr="00E239F3" w:rsidRDefault="00A91E2E" w:rsidP="00F510EF">
      <w:pPr>
        <w:pStyle w:val="Puces2"/>
      </w:pPr>
      <w:hyperlink r:id="rId38" w:tooltip="M6 Mobile" w:history="1">
        <w:r w:rsidR="00F510EF" w:rsidRPr="00E239F3">
          <w:rPr>
            <w:rStyle w:val="Lienhypertexte"/>
            <w:color w:val="auto"/>
            <w:u w:val="none"/>
          </w:rPr>
          <w:t>M6 Mobile</w:t>
        </w:r>
      </w:hyperlink>
      <w:r w:rsidR="00F510EF" w:rsidRPr="00E239F3">
        <w:t xml:space="preserve"> [utilise Orange]</w:t>
      </w:r>
    </w:p>
    <w:p w:rsidR="00F510EF" w:rsidRPr="00E239F3" w:rsidRDefault="00A91E2E" w:rsidP="00F510EF">
      <w:pPr>
        <w:pStyle w:val="Puces2"/>
      </w:pPr>
      <w:hyperlink r:id="rId39" w:tooltip="Mobisud" w:history="1">
        <w:r w:rsidR="00F510EF" w:rsidRPr="00E239F3">
          <w:rPr>
            <w:rStyle w:val="Lienhypertexte"/>
            <w:color w:val="auto"/>
            <w:u w:val="none"/>
          </w:rPr>
          <w:t>Mobisud</w:t>
        </w:r>
      </w:hyperlink>
      <w:r w:rsidR="00F510EF" w:rsidRPr="00E239F3">
        <w:t xml:space="preserve"> [utilise SFR]</w:t>
      </w:r>
    </w:p>
    <w:p w:rsidR="00F510EF" w:rsidRPr="00E239F3" w:rsidRDefault="00A91E2E" w:rsidP="00F510EF">
      <w:pPr>
        <w:pStyle w:val="Puces2"/>
      </w:pPr>
      <w:hyperlink r:id="rId40" w:tooltip="Neuf Mobile" w:history="1">
        <w:r w:rsidR="00F510EF" w:rsidRPr="00E239F3">
          <w:rPr>
            <w:rStyle w:val="Lienhypertexte"/>
            <w:color w:val="auto"/>
            <w:u w:val="none"/>
          </w:rPr>
          <w:t>Neuf Mobile</w:t>
        </w:r>
      </w:hyperlink>
      <w:r w:rsidR="00F510EF" w:rsidRPr="00E239F3">
        <w:t xml:space="preserve"> [utilise SFR]</w:t>
      </w:r>
    </w:p>
    <w:p w:rsidR="00F510EF" w:rsidRPr="00E239F3" w:rsidRDefault="00A91E2E" w:rsidP="00F510EF">
      <w:pPr>
        <w:pStyle w:val="Puces2"/>
      </w:pPr>
      <w:hyperlink r:id="rId41" w:tooltip="NRJ Mobile" w:history="1">
        <w:r w:rsidR="00F510EF" w:rsidRPr="00E239F3">
          <w:rPr>
            <w:rStyle w:val="Lienhypertexte"/>
            <w:color w:val="auto"/>
            <w:u w:val="none"/>
          </w:rPr>
          <w:t>NRJ Mobile</w:t>
        </w:r>
      </w:hyperlink>
      <w:r w:rsidR="00F510EF" w:rsidRPr="00E239F3">
        <w:t xml:space="preserve"> [utilise SFR]</w:t>
      </w:r>
    </w:p>
    <w:p w:rsidR="00F510EF" w:rsidRPr="00E239F3" w:rsidRDefault="00A91E2E" w:rsidP="00F510EF">
      <w:pPr>
        <w:pStyle w:val="Puces2"/>
      </w:pPr>
      <w:hyperlink r:id="rId42" w:tooltip="Saint hubert Mobile" w:history="1">
        <w:r w:rsidR="00F510EF" w:rsidRPr="00E239F3">
          <w:t>Saint hubert Mobile</w:t>
        </w:r>
      </w:hyperlink>
      <w:r w:rsidR="00F510EF" w:rsidRPr="00E239F3">
        <w:t xml:space="preserve"> [utilise SFR]</w:t>
      </w:r>
    </w:p>
    <w:p w:rsidR="00F510EF" w:rsidRPr="00E239F3" w:rsidRDefault="00A91E2E" w:rsidP="00F510EF">
      <w:pPr>
        <w:pStyle w:val="Puces2"/>
      </w:pPr>
      <w:hyperlink r:id="rId43" w:tooltip="Tele2 Mobile" w:history="1">
        <w:r w:rsidR="00F510EF" w:rsidRPr="00E239F3">
          <w:rPr>
            <w:rStyle w:val="Lienhypertexte"/>
            <w:color w:val="auto"/>
            <w:u w:val="none"/>
          </w:rPr>
          <w:t>Tele2 Mobile</w:t>
        </w:r>
      </w:hyperlink>
      <w:r w:rsidR="00F510EF" w:rsidRPr="00E239F3">
        <w:t xml:space="preserve"> [utilise Orange]</w:t>
      </w:r>
      <w:r w:rsidR="00F510EF" w:rsidRPr="00E239F3">
        <w:rPr>
          <w:rStyle w:val="citecrochet1"/>
        </w:rPr>
        <w:t>[</w:t>
      </w:r>
    </w:p>
    <w:p w:rsidR="00F510EF" w:rsidRPr="00E239F3" w:rsidRDefault="00A91E2E" w:rsidP="00F510EF">
      <w:pPr>
        <w:pStyle w:val="Puces2"/>
      </w:pPr>
      <w:hyperlink r:id="rId44" w:tooltip="Ten" w:history="1">
        <w:r w:rsidR="00F510EF" w:rsidRPr="00E239F3">
          <w:rPr>
            <w:rStyle w:val="Lienhypertexte"/>
            <w:color w:val="auto"/>
            <w:u w:val="none"/>
          </w:rPr>
          <w:t>Ten</w:t>
        </w:r>
      </w:hyperlink>
      <w:r w:rsidR="00F510EF" w:rsidRPr="00E239F3">
        <w:t xml:space="preserve"> [utilise Orange]</w:t>
      </w:r>
    </w:p>
    <w:p w:rsidR="00F510EF" w:rsidRPr="00E239F3" w:rsidRDefault="00A91E2E" w:rsidP="00F510EF">
      <w:pPr>
        <w:pStyle w:val="Puces2"/>
      </w:pPr>
      <w:hyperlink r:id="rId45" w:tooltip="Transatel" w:history="1">
        <w:r w:rsidR="00F510EF" w:rsidRPr="00E239F3">
          <w:rPr>
            <w:rStyle w:val="Lienhypertexte"/>
            <w:color w:val="auto"/>
            <w:u w:val="none"/>
          </w:rPr>
          <w:t>Transatel</w:t>
        </w:r>
      </w:hyperlink>
      <w:r w:rsidR="00F510EF" w:rsidRPr="00E239F3">
        <w:t xml:space="preserve"> utilise [Bouygues Telecom]</w:t>
      </w:r>
    </w:p>
    <w:p w:rsidR="00F510EF" w:rsidRPr="00E239F3" w:rsidRDefault="00A91E2E" w:rsidP="00F510EF">
      <w:pPr>
        <w:pStyle w:val="Puces2"/>
      </w:pPr>
      <w:hyperlink r:id="rId46" w:tooltip="Universal Music Mobile" w:history="1">
        <w:r w:rsidR="00F510EF" w:rsidRPr="00E239F3">
          <w:rPr>
            <w:rStyle w:val="Lienhypertexte"/>
            <w:color w:val="auto"/>
            <w:u w:val="none"/>
          </w:rPr>
          <w:t>Universal Music Mobile</w:t>
        </w:r>
      </w:hyperlink>
      <w:r w:rsidR="00F510EF" w:rsidRPr="00E239F3">
        <w:t xml:space="preserve"> [utilise Bouygues Telecom]</w:t>
      </w:r>
    </w:p>
    <w:p w:rsidR="00F510EF" w:rsidRPr="00E239F3" w:rsidRDefault="00A91E2E" w:rsidP="00F510EF">
      <w:pPr>
        <w:pStyle w:val="Puces2"/>
      </w:pPr>
      <w:hyperlink r:id="rId47" w:tooltip="Virgin Mobile" w:history="1">
        <w:r w:rsidR="00F510EF" w:rsidRPr="00E239F3">
          <w:rPr>
            <w:rStyle w:val="Lienhypertexte"/>
            <w:color w:val="auto"/>
            <w:u w:val="none"/>
          </w:rPr>
          <w:t>Virgin Mobile</w:t>
        </w:r>
      </w:hyperlink>
      <w:r w:rsidR="00F510EF" w:rsidRPr="00E239F3">
        <w:t xml:space="preserve"> [utilise Orange]</w:t>
      </w:r>
    </w:p>
    <w:p w:rsidR="00F510EF" w:rsidRPr="00E239F3" w:rsidRDefault="00A91E2E" w:rsidP="00F510EF">
      <w:pPr>
        <w:pStyle w:val="Puces2"/>
      </w:pPr>
      <w:hyperlink r:id="rId48" w:tooltip="Warren Mobile" w:history="1">
        <w:r w:rsidR="00F510EF" w:rsidRPr="00E239F3">
          <w:rPr>
            <w:rStyle w:val="Lienhypertexte"/>
            <w:color w:val="auto"/>
            <w:u w:val="none"/>
          </w:rPr>
          <w:t>Warren Mobile</w:t>
        </w:r>
      </w:hyperlink>
      <w:r w:rsidR="00F510EF" w:rsidRPr="00E239F3">
        <w:t xml:space="preserve"> [utilise ses propres accords internationaux]</w:t>
      </w:r>
    </w:p>
    <w:p w:rsidR="00F510EF" w:rsidRPr="00581BB6" w:rsidRDefault="00F510EF" w:rsidP="00F510EF">
      <w:pPr>
        <w:tabs>
          <w:tab w:val="left" w:pos="-284"/>
          <w:tab w:val="left" w:pos="-142"/>
        </w:tabs>
        <w:rPr>
          <w:rStyle w:val="Emphaseple"/>
          <w:rFonts w:ascii="Arial" w:hAnsi="Arial" w:cs="Arial"/>
        </w:rPr>
      </w:pPr>
      <w:r w:rsidRPr="00581BB6">
        <w:rPr>
          <w:rStyle w:val="Emphaseple"/>
          <w:rFonts w:ascii="Arial" w:hAnsi="Arial" w:cs="Arial"/>
        </w:rPr>
        <w:t xml:space="preserve">(Parmi ces MVNO, nous n’en citerons que certains qui nous semblent les plus appropriés aux différents types identifiés </w:t>
      </w:r>
      <w:r w:rsidRPr="00581BB6">
        <w:rPr>
          <w:rStyle w:val="Emphaseple"/>
          <w:rFonts w:ascii="Arial" w:hAnsi="Arial" w:cs="Arial"/>
        </w:rPr>
        <w:tab/>
        <w:t>ci-dessous)</w:t>
      </w:r>
      <w:r w:rsidRPr="00581BB6">
        <w:rPr>
          <w:rStyle w:val="Emphaseple"/>
          <w:rFonts w:ascii="Arial" w:hAnsi="Arial" w:cs="Arial"/>
        </w:rPr>
        <w:br/>
      </w:r>
    </w:p>
    <w:p w:rsidR="00F510EF" w:rsidRPr="00581BB6" w:rsidRDefault="00F510EF" w:rsidP="00F510EF">
      <w:pPr>
        <w:tabs>
          <w:tab w:val="left" w:pos="-284"/>
          <w:tab w:val="left" w:pos="-142"/>
        </w:tabs>
        <w:rPr>
          <w:rStyle w:val="mw-headline"/>
          <w:rFonts w:cs="Arial"/>
          <w:lang w:eastAsia="fr-FR"/>
        </w:rPr>
      </w:pPr>
      <w:r w:rsidRPr="00581BB6">
        <w:rPr>
          <w:rStyle w:val="mw-headline"/>
          <w:rFonts w:cs="Arial"/>
        </w:rPr>
        <w:t>Il existe 5 grands types de MVNO :</w:t>
      </w:r>
    </w:p>
    <w:p w:rsidR="00F510EF" w:rsidRPr="00E239F3" w:rsidRDefault="00F510EF" w:rsidP="00F510EF">
      <w:pPr>
        <w:pStyle w:val="Puces"/>
        <w:rPr>
          <w:rStyle w:val="mw-headline"/>
        </w:rPr>
      </w:pPr>
      <w:r w:rsidRPr="00E239F3">
        <w:rPr>
          <w:rStyle w:val="mw-headline"/>
        </w:rPr>
        <w:t>Le low-cost</w:t>
      </w:r>
    </w:p>
    <w:p w:rsidR="00F510EF" w:rsidRPr="00581BB6" w:rsidRDefault="00F510EF" w:rsidP="00F510EF">
      <w:pPr>
        <w:tabs>
          <w:tab w:val="left" w:pos="-284"/>
          <w:tab w:val="left" w:pos="-142"/>
        </w:tabs>
        <w:rPr>
          <w:rFonts w:cs="Arial"/>
        </w:rPr>
      </w:pPr>
      <w:r w:rsidRPr="00581BB6">
        <w:rPr>
          <w:rFonts w:cs="Arial"/>
        </w:rPr>
        <w:t>Celui-ci va tenter de proposer une offre identique mais moins chère. Ce MVNO est apparu il y a quelques années dans le nord de l'Europe. Ces opérateurs Discount tentent de fournir de</w:t>
      </w:r>
      <w:r w:rsidRPr="00581BB6">
        <w:rPr>
          <w:rStyle w:val="mw-headline"/>
          <w:rFonts w:cs="Arial"/>
        </w:rPr>
        <w:t xml:space="preserve"> </w:t>
      </w:r>
      <w:r w:rsidRPr="00581BB6">
        <w:rPr>
          <w:rFonts w:cs="Arial"/>
        </w:rPr>
        <w:t>bas prix par rapport à différents segments de marché.</w:t>
      </w:r>
    </w:p>
    <w:p w:rsidR="00F510EF" w:rsidRPr="00581BB6" w:rsidRDefault="00F510EF" w:rsidP="00F510EF">
      <w:pPr>
        <w:tabs>
          <w:tab w:val="left" w:pos="-284"/>
          <w:tab w:val="left" w:pos="-142"/>
        </w:tabs>
        <w:rPr>
          <w:rFonts w:cs="Arial"/>
        </w:rPr>
      </w:pPr>
      <w:r w:rsidRPr="00581BB6">
        <w:rPr>
          <w:rFonts w:cs="Arial"/>
        </w:rPr>
        <w:t xml:space="preserve">On peut ainsi citer </w:t>
      </w:r>
      <w:hyperlink r:id="rId49" w:tooltip="Virgin Mobile" w:history="1">
        <w:r w:rsidRPr="00581BB6">
          <w:rPr>
            <w:rFonts w:cs="Arial"/>
          </w:rPr>
          <w:t>Virgin Mobile</w:t>
        </w:r>
      </w:hyperlink>
      <w:r w:rsidRPr="00581BB6">
        <w:rPr>
          <w:rFonts w:cs="Arial"/>
        </w:rPr>
        <w:t xml:space="preserve"> ou Universal Mobile : le public qui est visé ici est celui des jeunes (12-25 ans) et c’est un vrai succès (700 000 abonnés Universal en janvier dernier).De la même manière que les offres M6 et NRJ, ces deux maisons de disques proposent majoritairement des offres prépayées et sans engagement accompagnées de portails WAP sur lesquels on peut trouver du contenu essentiellement musical. Un très bon moyen pour elles de se diversifier face à la baisse de revenue produite par les nouveaux modes de consommation de la musique sur le Net. Leur stratégie est basée sur de faibles coûts de tarification en prepaid (prépayé) visant aux appels vocaux et aux services de </w:t>
      </w:r>
      <w:hyperlink r:id="rId50" w:tooltip="Short message service" w:history="1">
        <w:r w:rsidRPr="00581BB6">
          <w:rPr>
            <w:rFonts w:cs="Arial"/>
          </w:rPr>
          <w:t>SMS</w:t>
        </w:r>
      </w:hyperlink>
      <w:r w:rsidRPr="00581BB6">
        <w:rPr>
          <w:rFonts w:cs="Arial"/>
        </w:rPr>
        <w:t>.</w:t>
      </w:r>
    </w:p>
    <w:p w:rsidR="00F510EF" w:rsidRPr="00E239F3" w:rsidRDefault="00F510EF" w:rsidP="00F510EF">
      <w:pPr>
        <w:pStyle w:val="Puces"/>
        <w:rPr>
          <w:rStyle w:val="mw-headline"/>
        </w:rPr>
      </w:pPr>
      <w:bookmarkStart w:id="16" w:name="Le_brand"/>
      <w:bookmarkEnd w:id="16"/>
      <w:r w:rsidRPr="00E239F3">
        <w:rPr>
          <w:rStyle w:val="mw-headline"/>
        </w:rPr>
        <w:t>Le brand</w:t>
      </w:r>
    </w:p>
    <w:p w:rsidR="00F510EF" w:rsidRPr="00581BB6" w:rsidRDefault="00F510EF" w:rsidP="00F510EF">
      <w:pPr>
        <w:tabs>
          <w:tab w:val="left" w:pos="-284"/>
          <w:tab w:val="left" w:pos="-142"/>
        </w:tabs>
        <w:rPr>
          <w:rFonts w:cs="Arial"/>
        </w:rPr>
      </w:pPr>
      <w:r w:rsidRPr="00581BB6">
        <w:rPr>
          <w:rFonts w:cs="Arial"/>
        </w:rPr>
        <w:lastRenderedPageBreak/>
        <w:t>Ce MVNO est une marque connue ou avec des clients bien identifiés. En vendant une offre mobile, celui-ci va proposer des services à valeur ajoutée (</w:t>
      </w:r>
      <w:hyperlink r:id="rId51" w:tooltip="VAS" w:history="1">
        <w:r w:rsidRPr="00581BB6">
          <w:rPr>
            <w:rFonts w:cs="Arial"/>
          </w:rPr>
          <w:t>VAS</w:t>
        </w:r>
      </w:hyperlink>
      <w:r w:rsidRPr="00581BB6">
        <w:rPr>
          <w:rFonts w:cs="Arial"/>
        </w:rPr>
        <w:t xml:space="preserve">) complémentaires. On retrouve ici des radios, des télévisions, des hyper-marchés qui vont proposer du téléchargement de musique, résultats d'émission de variété, des votes SMS ou des bons d'achats sous forme de forfait (licences de marque). En général, cela est rentable sur une population assez large. Leurs cibles sont des marchés spécifiques, de type démographique comme </w:t>
      </w:r>
      <w:hyperlink r:id="rId52" w:tooltip="Breizh Mobile" w:history="1">
        <w:r w:rsidRPr="00581BB6">
          <w:rPr>
            <w:rFonts w:cs="Arial"/>
          </w:rPr>
          <w:t>Breizh Mobile</w:t>
        </w:r>
      </w:hyperlink>
      <w:r w:rsidRPr="00581BB6">
        <w:rPr>
          <w:rFonts w:cs="Arial"/>
        </w:rPr>
        <w:t>, lancée par des bretons de cœur qui n’acceptaient plus que les tarifs des opérateurs nationaux ne prennent jamais en compte les spécificités régionales, il répond à une question essentielle : « Pourquoi payer le tarif national quand vous passez 80 % de vos appels depuis votre région ? ». En effet, son offre est simple et concentrée sur ce qu’est d’abord une offre de téléphonie mobile : la voix et le SMS.</w:t>
      </w:r>
    </w:p>
    <w:p w:rsidR="00F510EF" w:rsidRPr="00581BB6" w:rsidRDefault="00F510EF" w:rsidP="00F510EF">
      <w:pPr>
        <w:tabs>
          <w:tab w:val="left" w:pos="-284"/>
          <w:tab w:val="left" w:pos="-142"/>
        </w:tabs>
        <w:rPr>
          <w:rFonts w:cs="Arial"/>
        </w:rPr>
      </w:pPr>
      <w:r w:rsidRPr="00581BB6">
        <w:rPr>
          <w:rFonts w:cs="Arial"/>
        </w:rPr>
        <w:t>Ils proposent ainsi des forfaits adaptés à ces besoins, avec des durées courtes (dès 30 minutes) et des cartes prépayées. Ainsi les communications ne coûtent au maximum que 0,35 € / minute ! Breizh Mobile a récompensé son 10 000ème client le lundi 17 janvier 2005. Le 13 juin 2005, le cap des 30 000 clients a été franchi ce qui fait de Breizh Mobile un des meilleurs lancements d'opérateurs mobiles alternatifs en Europe.</w:t>
      </w:r>
      <w:r w:rsidRPr="00581BB6">
        <w:rPr>
          <w:rFonts w:cs="Arial"/>
          <w:lang w:eastAsia="fr-FR"/>
        </w:rPr>
        <w:t xml:space="preserve"> On retrouve également des marques de grandes distribution comme Carrefour (Carrefour Mobile) ou encore Auchan (Auchan Mobile) et la Fnac (Fnac Mobile). Ces trois enseignes ont donc attaqué le segment de la téléphonie mobile. Les deux MVNO Auchan Mobile et Carrefour Mobile sont relativement proches, mis </w:t>
      </w:r>
      <w:r w:rsidRPr="00581BB6">
        <w:rPr>
          <w:rFonts w:cs="Arial"/>
        </w:rPr>
        <w:t xml:space="preserve">à part leur réseau de fonctionnement : SFR pour Auchan, Orange pour Carrefour. Leur principe de fonctionnement est le </w:t>
      </w:r>
      <w:r w:rsidRPr="00581BB6">
        <w:rPr>
          <w:rFonts w:cs="Arial"/>
          <w:lang w:eastAsia="fr-FR"/>
        </w:rPr>
        <w:t>même, proposer au consommateur des forfaits sans engagement ou des cartes prépayées financièrement très intéressantes. Ces offres sont surtout faciles d’accès puisque vendues en supermarché. Un moyen pour ces deux géants de la distribution de diversifier encore un peu plus leur offre en magasi</w:t>
      </w:r>
      <w:r w:rsidRPr="00581BB6">
        <w:rPr>
          <w:rFonts w:cs="Arial"/>
        </w:rPr>
        <w:t xml:space="preserve">n et de s’imposer un minimum dans le milieu de la téléphonie mobile qui est un marché en développement et de plus en plus convoité par la cible principale : les jeunes (essentiellement entre 12 et 25 ans, </w:t>
      </w:r>
      <w:r w:rsidRPr="00581BB6">
        <w:rPr>
          <w:rFonts w:cs="Arial"/>
          <w:highlight w:val="yellow"/>
        </w:rPr>
        <w:t>voir</w:t>
      </w:r>
      <w:r w:rsidRPr="00581BB6">
        <w:rPr>
          <w:rFonts w:cs="Arial"/>
        </w:rPr>
        <w:t>).</w:t>
      </w:r>
    </w:p>
    <w:p w:rsidR="00F510EF" w:rsidRPr="00581BB6" w:rsidRDefault="00F510EF" w:rsidP="00F510EF">
      <w:pPr>
        <w:tabs>
          <w:tab w:val="left" w:pos="-284"/>
          <w:tab w:val="left" w:pos="-142"/>
        </w:tabs>
        <w:rPr>
          <w:rFonts w:cs="Arial"/>
          <w:lang w:eastAsia="fr-FR"/>
        </w:rPr>
      </w:pPr>
      <w:r w:rsidRPr="00581BB6">
        <w:rPr>
          <w:rFonts w:cs="Arial"/>
        </w:rPr>
        <w:t xml:space="preserve"> Fnac Mobile aussi cible cette population de jeunes. Cet MVNO n’en est pas un à proprement parler puisqu’il est né d’un accord entre Orange et la Fnac, accord qui propose des offres multimédias. Ainsi les avantages seront peu nombreux mais les forfaits sont orientés vers le la musique, les vidéos et autres.</w:t>
      </w:r>
    </w:p>
    <w:p w:rsidR="00F510EF" w:rsidRPr="00E239F3" w:rsidRDefault="00F510EF" w:rsidP="00F510EF">
      <w:pPr>
        <w:pStyle w:val="Puces"/>
        <w:rPr>
          <w:rStyle w:val="mw-headline"/>
        </w:rPr>
      </w:pPr>
      <w:bookmarkStart w:id="17" w:name="Le_corporate"/>
      <w:bookmarkEnd w:id="17"/>
      <w:r w:rsidRPr="00E239F3">
        <w:rPr>
          <w:rStyle w:val="mw-headline"/>
        </w:rPr>
        <w:t>Le corporate</w:t>
      </w:r>
      <w:r w:rsidRPr="00E239F3">
        <w:rPr>
          <w:szCs w:val="17"/>
        </w:rPr>
        <w:t xml:space="preserve"> </w:t>
      </w:r>
    </w:p>
    <w:p w:rsidR="00F510EF" w:rsidRPr="00581BB6" w:rsidRDefault="00F510EF" w:rsidP="00F510EF">
      <w:pPr>
        <w:tabs>
          <w:tab w:val="left" w:pos="-284"/>
          <w:tab w:val="left" w:pos="-142"/>
        </w:tabs>
        <w:rPr>
          <w:rFonts w:eastAsia="Times New Roman" w:cs="Arial"/>
          <w:color w:val="666666"/>
          <w:sz w:val="17"/>
          <w:szCs w:val="17"/>
          <w:lang w:eastAsia="fr-FR"/>
        </w:rPr>
      </w:pPr>
      <w:r w:rsidRPr="00581BB6">
        <w:rPr>
          <w:rFonts w:cs="Arial"/>
        </w:rPr>
        <w:t xml:space="preserve">Ce MVNO ne travaille que sur une population d'entreprises et fournit dans son offre des services aux entreprises : </w:t>
      </w:r>
      <w:hyperlink r:id="rId53" w:tooltip="Réseau privé virtuel" w:history="1">
        <w:r w:rsidRPr="00581BB6">
          <w:rPr>
            <w:rFonts w:cs="Arial"/>
          </w:rPr>
          <w:t>VPN</w:t>
        </w:r>
      </w:hyperlink>
      <w:r w:rsidRPr="00581BB6">
        <w:rPr>
          <w:rFonts w:cs="Arial"/>
        </w:rPr>
        <w:t xml:space="preserve"> tarifaires, messageries unifiées, applications diverses (gestion stock, prise de commande, gestion de flotte). Très rentable immédiatement car il s'agit de forfaits haut de gamme. C’est le cas de Futur Telecom SAS, Opérateur spécialisé sur le marché des entreprises affilié au groupe SFR et qui détient 40% du capital de l'entreprise. Ils proposent aux TPE et PME un véritable service d’externalisation, totale ou partielle, de la fonction télécom.</w:t>
      </w:r>
      <w:r w:rsidRPr="00581BB6">
        <w:rPr>
          <w:rFonts w:eastAsia="Times New Roman" w:cs="Arial"/>
          <w:color w:val="666666"/>
          <w:sz w:val="17"/>
          <w:szCs w:val="17"/>
          <w:lang w:eastAsia="fr-FR"/>
        </w:rPr>
        <w:t xml:space="preserve"> </w:t>
      </w:r>
    </w:p>
    <w:p w:rsidR="00F510EF" w:rsidRPr="00E239F3" w:rsidRDefault="00F510EF" w:rsidP="00F510EF">
      <w:pPr>
        <w:pStyle w:val="Puces"/>
      </w:pPr>
      <w:r w:rsidRPr="00E239F3">
        <w:rPr>
          <w:rStyle w:val="mw-headline"/>
        </w:rPr>
        <w:t>L'opérateur de lignes fixes</w:t>
      </w:r>
      <w:r w:rsidRPr="00E239F3">
        <w:t xml:space="preserve"> </w:t>
      </w:r>
    </w:p>
    <w:p w:rsidR="00F510EF" w:rsidRPr="00581BB6" w:rsidRDefault="00F510EF" w:rsidP="00F510EF">
      <w:pPr>
        <w:tabs>
          <w:tab w:val="left" w:pos="-284"/>
          <w:tab w:val="left" w:pos="-142"/>
        </w:tabs>
        <w:rPr>
          <w:rFonts w:cs="Arial"/>
        </w:rPr>
      </w:pPr>
      <w:r w:rsidRPr="00581BB6">
        <w:rPr>
          <w:rFonts w:cs="Arial"/>
        </w:rPr>
        <w:lastRenderedPageBreak/>
        <w:t>Ce MVNO possède des lignes téléphoniques fixes, et tente une stratégie de défense grâce à la convergence fixe/mobile, en proposant un pack fixe et mobile à ses clients.</w:t>
      </w:r>
      <w:r w:rsidRPr="00581BB6">
        <w:rPr>
          <w:rStyle w:val="mw-headline"/>
          <w:rFonts w:cs="Arial"/>
        </w:rPr>
        <w:t xml:space="preserve"> </w:t>
      </w:r>
      <w:r w:rsidRPr="00581BB6">
        <w:rPr>
          <w:rFonts w:cs="Arial"/>
        </w:rPr>
        <w:t xml:space="preserve">C’est le cas de </w:t>
      </w:r>
      <w:hyperlink r:id="rId54" w:history="1">
        <w:r w:rsidRPr="00581BB6">
          <w:rPr>
            <w:rFonts w:cs="Arial"/>
          </w:rPr>
          <w:t>Tele2 Mobile</w:t>
        </w:r>
      </w:hyperlink>
      <w:r w:rsidRPr="00581BB6">
        <w:rPr>
          <w:rFonts w:cs="Arial"/>
        </w:rPr>
        <w:t xml:space="preserve">, présent dans la téléphonie fixe puis dans l’accès à Internet, ces activités ont été dernièrement cédées à SFR qui compte lancer prochainement une offre quadruple-play (Internet, </w:t>
      </w:r>
      <w:hyperlink r:id="rId55" w:tgtFrame="_blank" w:history="1">
        <w:r w:rsidRPr="00581BB6">
          <w:rPr>
            <w:rFonts w:cs="Arial"/>
          </w:rPr>
          <w:t>télévision</w:t>
        </w:r>
      </w:hyperlink>
      <w:r w:rsidRPr="00581BB6">
        <w:rPr>
          <w:rFonts w:cs="Arial"/>
        </w:rPr>
        <w:t>, téléphonie fixe et mobile). Par contre, les offres mobiles sont toujours la propriété de Tele2, mais utilisent le réseau cellulaire d’Orange(Le cas est sensiblement complexe). Du côté des tarifs là encore Tele 2 est moins cher que les trois opérateurs historiques (un forfait deux heures à 24,90 €) sans toutefois</w:t>
      </w:r>
      <w:r w:rsidRPr="00581BB6">
        <w:rPr>
          <w:rFonts w:cs="Arial"/>
          <w:color w:val="02284E"/>
          <w:lang w:eastAsia="fr-FR"/>
        </w:rPr>
        <w:t xml:space="preserve"> </w:t>
      </w:r>
      <w:r w:rsidRPr="00581BB6">
        <w:rPr>
          <w:rFonts w:cs="Arial"/>
        </w:rPr>
        <w:t xml:space="preserve">se démarquer du côté des services. Nous pouvons citer là aussi </w:t>
      </w:r>
      <w:hyperlink r:id="rId56" w:history="1">
        <w:r w:rsidRPr="00581BB6">
          <w:rPr>
            <w:rFonts w:cs="Arial"/>
          </w:rPr>
          <w:t>Neuf Mobile</w:t>
        </w:r>
      </w:hyperlink>
      <w:r w:rsidRPr="00581BB6">
        <w:rPr>
          <w:rFonts w:cs="Arial"/>
        </w:rPr>
        <w:t xml:space="preserve"> bien que le cas soit différent. L’entreprise est en effet l’un des acteurs majeurs du monde des FAI. Lui aussi cherche à percer sur le quadruple-play et exploite pour cela le réseau mobile de SFR. Mais neuf se différencie notamment grâce à son téléphone hybride baptisé Twin. Celui-ci peut en effet utiliser aussi bien le réseau Wi-Fi domestique pour passer des appels avec les tarifs très intéressants, mais aussi le réseau cellulaire classique avec des forfaits qui le sont tout autant (24,90 € les deux heures).</w:t>
      </w:r>
    </w:p>
    <w:p w:rsidR="00F510EF" w:rsidRPr="00E239F3" w:rsidRDefault="00F510EF" w:rsidP="00F510EF">
      <w:pPr>
        <w:pStyle w:val="Puces"/>
        <w:rPr>
          <w:rStyle w:val="mw-headline"/>
        </w:rPr>
      </w:pPr>
      <w:bookmarkStart w:id="18" w:name="L.27op.C3.A9rateur_mobile_classique"/>
      <w:bookmarkEnd w:id="18"/>
      <w:r w:rsidRPr="00E239F3">
        <w:rPr>
          <w:rStyle w:val="mw-headline"/>
        </w:rPr>
        <w:t>L'opérateur mobile classique</w:t>
      </w:r>
    </w:p>
    <w:p w:rsidR="00F510EF" w:rsidRPr="00581BB6" w:rsidRDefault="00F510EF" w:rsidP="00F510EF">
      <w:pPr>
        <w:tabs>
          <w:tab w:val="left" w:pos="-284"/>
          <w:tab w:val="left" w:pos="-142"/>
        </w:tabs>
        <w:rPr>
          <w:rFonts w:cs="Arial"/>
        </w:rPr>
      </w:pPr>
      <w:r w:rsidRPr="00581BB6">
        <w:rPr>
          <w:rFonts w:cs="Arial"/>
        </w:rPr>
        <w:t xml:space="preserve">Il va créer une sous-marque de MVNO, parfois une </w:t>
      </w:r>
      <w:hyperlink r:id="rId57" w:tooltip="Filiale" w:history="1">
        <w:r w:rsidRPr="00581BB6">
          <w:rPr>
            <w:rFonts w:cs="Arial"/>
          </w:rPr>
          <w:t>filiale</w:t>
        </w:r>
      </w:hyperlink>
      <w:r w:rsidRPr="00581BB6">
        <w:rPr>
          <w:rFonts w:cs="Arial"/>
        </w:rPr>
        <w:t>, pour concurrencer les MVNO</w:t>
      </w:r>
      <w:r w:rsidRPr="00581BB6">
        <w:rPr>
          <w:rStyle w:val="mw-headline"/>
          <w:rFonts w:cs="Arial"/>
        </w:rPr>
        <w:t xml:space="preserve"> </w:t>
      </w:r>
      <w:r w:rsidRPr="00581BB6">
        <w:rPr>
          <w:rFonts w:cs="Arial"/>
        </w:rPr>
        <w:t>arrivants.</w:t>
      </w:r>
    </w:p>
    <w:p w:rsidR="00F510EF" w:rsidRPr="00581BB6" w:rsidRDefault="00F510EF" w:rsidP="00F510EF">
      <w:pPr>
        <w:tabs>
          <w:tab w:val="left" w:pos="-284"/>
          <w:tab w:val="left" w:pos="-142"/>
        </w:tabs>
        <w:rPr>
          <w:rFonts w:cs="Arial"/>
          <w:lang w:eastAsia="fr-FR"/>
        </w:rPr>
      </w:pPr>
      <w:r w:rsidRPr="00581BB6">
        <w:rPr>
          <w:rFonts w:cs="Arial"/>
          <w:lang w:eastAsia="fr-FR"/>
        </w:rPr>
        <w:t>Les MVNO proposent donc des offres très diversifiées et poursuivent des buts divers et variés. Malgré tout, on retrouve deux constantes communes à tous ces opérateurs, les tarifs plus intére</w:t>
      </w:r>
      <w:r>
        <w:rPr>
          <w:rFonts w:cs="Arial"/>
          <w:lang w:eastAsia="fr-FR"/>
        </w:rPr>
        <w:t>ssants que le trio Orange/SFR</w:t>
      </w:r>
      <w:r w:rsidRPr="00581BB6">
        <w:rPr>
          <w:rFonts w:cs="Arial"/>
          <w:lang w:eastAsia="fr-FR"/>
        </w:rPr>
        <w:t>/</w:t>
      </w:r>
      <w:hyperlink r:id="rId58" w:tgtFrame="_blank" w:history="1">
        <w:r w:rsidRPr="00581BB6">
          <w:rPr>
            <w:rFonts w:cs="Arial"/>
          </w:rPr>
          <w:t>Bouygues</w:t>
        </w:r>
      </w:hyperlink>
      <w:r w:rsidRPr="00581BB6">
        <w:rPr>
          <w:rFonts w:cs="Arial"/>
        </w:rPr>
        <w:t xml:space="preserve"> </w:t>
      </w:r>
      <w:r w:rsidRPr="00581BB6">
        <w:rPr>
          <w:rFonts w:cs="Arial"/>
          <w:lang w:eastAsia="fr-FR"/>
        </w:rPr>
        <w:t xml:space="preserve">Télécom et l’absence d’engagement ce qui rend possible une résiliation immédiate. Debitel reste clairement le MVNO pour qui les tarifs sont imbattables, Neuf Mobile, celui pour qui les offres sont les plus simples (facture unique avec téléphonie fixe, mobile, internet et télévision). </w:t>
      </w:r>
    </w:p>
    <w:p w:rsidR="00F510EF" w:rsidRPr="00581BB6" w:rsidRDefault="00F510EF" w:rsidP="00F510EF">
      <w:pPr>
        <w:tabs>
          <w:tab w:val="left" w:pos="-284"/>
          <w:tab w:val="left" w:pos="-142"/>
        </w:tabs>
        <w:rPr>
          <w:rFonts w:cs="Arial"/>
        </w:rPr>
      </w:pPr>
      <w:r w:rsidRPr="00581BB6">
        <w:rPr>
          <w:rFonts w:cs="Arial"/>
          <w:lang w:eastAsia="fr-FR"/>
        </w:rPr>
        <w:t>Le consommateur a donc le choix entre une large gamme de « réseaux » téléphoniques, et peut donc ainsi opter pour celui qui lui conviendra le mieux et il en est donc de même pour le forfait. L’offre est de plus en plus large par conséquent la demande du client n’en est que plus satisfaite. Ce marché est donc en pleine expansion et ne va cesser de croitre tant que les opérateurs mobiles (Orange, Bouygues et SFR) ne baisseront pas leurs tarifs. On observe d‘ailleurs une croissance nette de 63% du nombre d’abonnés. Cela ne pose pour autant pas de prob</w:t>
      </w:r>
      <w:r w:rsidRPr="00581BB6">
        <w:rPr>
          <w:rFonts w:cs="Arial"/>
        </w:rPr>
        <w:t>lème au Trio qui les épaule</w:t>
      </w:r>
      <w:r w:rsidRPr="00581BB6">
        <w:rPr>
          <w:rFonts w:cs="Arial"/>
          <w:lang w:eastAsia="fr-FR"/>
        </w:rPr>
        <w:t xml:space="preserve"> en les plaçant sous leur réseau</w:t>
      </w:r>
      <w:r w:rsidRPr="00581BB6">
        <w:rPr>
          <w:rFonts w:cs="Arial"/>
        </w:rPr>
        <w:t>. On peut compter 3 motivations principales pour les opérateurs mobiles à héberger des MVNOs sur leur réseau :</w:t>
      </w:r>
    </w:p>
    <w:p w:rsidR="00F510EF" w:rsidRPr="00E239F3" w:rsidRDefault="00F510EF" w:rsidP="00F510EF">
      <w:pPr>
        <w:pStyle w:val="Puce3"/>
      </w:pPr>
      <w:r w:rsidRPr="00E239F3">
        <w:t xml:space="preserve">Les opérateurs mobiles ne sont pas souvent bien représentés dans tous les segments potentiels de la clientèle. Les MVNOs sont un moyen d'adapter un mélange de marché spécifique, avec ou sans partenaires qui peuvent permettre d'attaquer des marchés ciblés ou spécifiques. </w:t>
      </w:r>
    </w:p>
    <w:p w:rsidR="00F510EF" w:rsidRPr="00E239F3" w:rsidRDefault="00F510EF" w:rsidP="00F510EF">
      <w:pPr>
        <w:pStyle w:val="Puce3"/>
      </w:pPr>
      <w:r w:rsidRPr="00E239F3">
        <w:t xml:space="preserve">Les opérateurs mobiles ont des besoins de capacité, de produits, et de nouveaux segments de marché, spécialement dans les nouveaux domaines tels que la </w:t>
      </w:r>
      <w:hyperlink r:id="rId59" w:tooltip="Troisième génération" w:history="1">
        <w:r w:rsidRPr="00E239F3">
          <w:rPr>
            <w:rStyle w:val="Lienhypertexte"/>
            <w:color w:val="auto"/>
            <w:szCs w:val="25"/>
            <w:u w:val="none"/>
          </w:rPr>
          <w:t>3G</w:t>
        </w:r>
      </w:hyperlink>
      <w:r w:rsidRPr="00E239F3">
        <w:t xml:space="preserve">. </w:t>
      </w:r>
      <w:r w:rsidRPr="00E239F3">
        <w:lastRenderedPageBreak/>
        <w:t xml:space="preserve">Une stratégie de MVNO peut permettre de générer des économies d'échelle, pour utiliser au mieux un réseau téléphonique existant. </w:t>
      </w:r>
    </w:p>
    <w:p w:rsidR="00F510EF" w:rsidRPr="00E239F3" w:rsidRDefault="00F510EF" w:rsidP="00F510EF">
      <w:pPr>
        <w:pStyle w:val="Puce3"/>
      </w:pPr>
      <w:r w:rsidRPr="00E239F3">
        <w:t xml:space="preserve">Les MVNOs peuvent aider les opérateurs mobiles à conquérir une cible de marché de niche avec des besoins spéciaux, que l'opérateur mobile classique ne peut obtenir. </w:t>
      </w:r>
    </w:p>
    <w:p w:rsidR="00F510EF" w:rsidRDefault="00F510EF" w:rsidP="00F510EF">
      <w:pPr>
        <w:tabs>
          <w:tab w:val="left" w:pos="-284"/>
          <w:tab w:val="left" w:pos="-142"/>
        </w:tabs>
        <w:jc w:val="left"/>
      </w:pPr>
      <w:r w:rsidRPr="00B46B97">
        <w:t>Le marché des MVNO peut être un levier de croissance pour ces grands qui n'arrivent plus à attirer de clients sur leur offre classique. Une partie du réseau inutilisé peut être revendu. D’après des données de 2006 (voir</w:t>
      </w:r>
      <w:r>
        <w:t xml:space="preserve"> </w:t>
      </w:r>
      <w:fldSimple w:instr=" REF _Ref184663637 \h  \* MERGEFORMAT ">
        <w:r w:rsidRPr="006022BC">
          <w:t>Figure 4</w:t>
        </w:r>
      </w:fldSimple>
      <w:r w:rsidRPr="00B46B97">
        <w:t>), ces MVNOs représentent 6% de la clientèle.</w:t>
      </w:r>
    </w:p>
    <w:p w:rsidR="00F510EF" w:rsidRPr="00581BB6" w:rsidRDefault="00F510EF" w:rsidP="00F510EF">
      <w:pPr>
        <w:tabs>
          <w:tab w:val="left" w:pos="-284"/>
          <w:tab w:val="left" w:pos="-142"/>
        </w:tabs>
        <w:jc w:val="center"/>
        <w:rPr>
          <w:rFonts w:cs="Arial"/>
          <w:lang w:eastAsia="fr-FR"/>
        </w:rPr>
      </w:pPr>
      <w:r w:rsidRPr="00581BB6">
        <w:rPr>
          <w:rFonts w:cs="Arial"/>
          <w:noProof/>
          <w:lang w:eastAsia="fr-FR"/>
        </w:rPr>
        <w:drawing>
          <wp:inline distT="0" distB="0" distL="0" distR="0">
            <wp:extent cx="3990975" cy="2207982"/>
            <wp:effectExtent l="19050" t="0" r="9525"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0"/>
                    <a:srcRect/>
                    <a:stretch>
                      <a:fillRect/>
                    </a:stretch>
                  </pic:blipFill>
                  <pic:spPr bwMode="auto">
                    <a:xfrm>
                      <a:off x="0" y="0"/>
                      <a:ext cx="3998366" cy="2212071"/>
                    </a:xfrm>
                    <a:prstGeom prst="rect">
                      <a:avLst/>
                    </a:prstGeom>
                    <a:noFill/>
                    <a:ln w="9525">
                      <a:noFill/>
                      <a:miter lim="800000"/>
                      <a:headEnd/>
                      <a:tailEnd/>
                    </a:ln>
                  </pic:spPr>
                </pic:pic>
              </a:graphicData>
            </a:graphic>
          </wp:inline>
        </w:drawing>
      </w:r>
    </w:p>
    <w:p w:rsidR="00F510EF" w:rsidRPr="00581BB6" w:rsidRDefault="00F510EF" w:rsidP="00F510EF">
      <w:pPr>
        <w:pStyle w:val="Lgende"/>
        <w:tabs>
          <w:tab w:val="left" w:pos="-284"/>
          <w:tab w:val="left" w:pos="-142"/>
        </w:tabs>
        <w:rPr>
          <w:rFonts w:cs="Arial"/>
        </w:rPr>
      </w:pPr>
      <w:bookmarkStart w:id="19" w:name="_Ref184663637"/>
      <w:bookmarkStart w:id="20" w:name="_Toc184746757"/>
      <w:r w:rsidRPr="00581BB6">
        <w:rPr>
          <w:rFonts w:cs="Arial"/>
        </w:rPr>
        <w:t xml:space="preserve">Figure </w:t>
      </w:r>
      <w:r w:rsidR="00A91E2E" w:rsidRPr="00581BB6">
        <w:rPr>
          <w:rFonts w:cs="Arial"/>
        </w:rPr>
        <w:fldChar w:fldCharType="begin"/>
      </w:r>
      <w:r w:rsidRPr="00581BB6">
        <w:rPr>
          <w:rFonts w:cs="Arial"/>
        </w:rPr>
        <w:instrText xml:space="preserve"> SEQ Figure \* ARABIC </w:instrText>
      </w:r>
      <w:r w:rsidR="00A91E2E" w:rsidRPr="00581BB6">
        <w:rPr>
          <w:rFonts w:cs="Arial"/>
        </w:rPr>
        <w:fldChar w:fldCharType="separate"/>
      </w:r>
      <w:r w:rsidR="00D9046D">
        <w:rPr>
          <w:rFonts w:cs="Arial"/>
          <w:noProof/>
        </w:rPr>
        <w:t>12</w:t>
      </w:r>
      <w:r w:rsidR="00A91E2E" w:rsidRPr="00581BB6">
        <w:rPr>
          <w:rFonts w:cs="Arial"/>
        </w:rPr>
        <w:fldChar w:fldCharType="end"/>
      </w:r>
      <w:bookmarkEnd w:id="19"/>
      <w:r w:rsidRPr="00581BB6">
        <w:rPr>
          <w:rFonts w:cs="Arial"/>
        </w:rPr>
        <w:t> : Evolution des parts de marché des nouveaux opérateurs mobiles</w:t>
      </w:r>
      <w:bookmarkEnd w:id="20"/>
    </w:p>
    <w:p w:rsidR="00F510EF" w:rsidRPr="00581BB6" w:rsidRDefault="00F510EF" w:rsidP="00F510EF">
      <w:pPr>
        <w:pStyle w:val="Lgende"/>
        <w:tabs>
          <w:tab w:val="left" w:pos="-284"/>
          <w:tab w:val="left" w:pos="-142"/>
        </w:tabs>
        <w:rPr>
          <w:rFonts w:cs="Arial"/>
        </w:rPr>
      </w:pPr>
      <w:bookmarkStart w:id="21" w:name="_Toc184746758"/>
      <w:r>
        <w:lastRenderedPageBreak/>
        <w:t xml:space="preserve">Figure </w:t>
      </w:r>
      <w:fldSimple w:instr=" SEQ Figure \* ARABIC ">
        <w:r w:rsidR="00D9046D">
          <w:rPr>
            <w:noProof/>
          </w:rPr>
          <w:t>13</w:t>
        </w:r>
      </w:fldSimple>
      <w:r w:rsidRPr="00581BB6">
        <w:rPr>
          <w:rFonts w:cs="Arial"/>
          <w:noProof/>
          <w:lang w:eastAsia="fr-FR"/>
        </w:rPr>
        <w:drawing>
          <wp:anchor distT="0" distB="0" distL="114300" distR="114300" simplePos="0" relativeHeight="251666432" behindDoc="0" locked="1" layoutInCell="1" allowOverlap="0">
            <wp:simplePos x="0" y="0"/>
            <wp:positionH relativeFrom="column">
              <wp:posOffset>2254885</wp:posOffset>
            </wp:positionH>
            <wp:positionV relativeFrom="paragraph">
              <wp:posOffset>229235</wp:posOffset>
            </wp:positionV>
            <wp:extent cx="2114550" cy="2466975"/>
            <wp:effectExtent l="19050" t="0" r="0" b="0"/>
            <wp:wrapTopAndBottom/>
            <wp:docPr id="17" name="Image 3" descr="F:\2039_417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039_41719.png"/>
                    <pic:cNvPicPr>
                      <a:picLocks noChangeAspect="1" noChangeArrowheads="1"/>
                    </pic:cNvPicPr>
                  </pic:nvPicPr>
                  <pic:blipFill>
                    <a:blip r:embed="rId61"/>
                    <a:srcRect/>
                    <a:stretch>
                      <a:fillRect/>
                    </a:stretch>
                  </pic:blipFill>
                  <pic:spPr bwMode="auto">
                    <a:xfrm>
                      <a:off x="0" y="0"/>
                      <a:ext cx="2114550" cy="2466975"/>
                    </a:xfrm>
                    <a:prstGeom prst="rect">
                      <a:avLst/>
                    </a:prstGeom>
                    <a:noFill/>
                    <a:ln w="9525">
                      <a:noFill/>
                      <a:miter lim="800000"/>
                      <a:headEnd/>
                      <a:tailEnd/>
                    </a:ln>
                  </pic:spPr>
                </pic:pic>
              </a:graphicData>
            </a:graphic>
          </wp:anchor>
        </w:drawing>
      </w:r>
      <w:bookmarkEnd w:id="21"/>
    </w:p>
    <w:p w:rsidR="00F510EF" w:rsidRDefault="00F510EF" w:rsidP="00F510EF">
      <w:pPr>
        <w:tabs>
          <w:tab w:val="left" w:pos="-284"/>
          <w:tab w:val="left" w:pos="-142"/>
        </w:tabs>
        <w:rPr>
          <w:rFonts w:cs="Arial"/>
          <w:lang w:eastAsia="fr-FR"/>
        </w:rPr>
      </w:pPr>
      <w:r w:rsidRPr="00581BB6">
        <w:rPr>
          <w:rFonts w:cs="Arial"/>
        </w:rPr>
        <w:t>Ces graphiques nous montrent donc qu’au-delà des trois opérateurs de réseau mobile, la structure de l'offre de services s'est élargie depuis 2004 à de nombreux d'opérateurs virtuels, avec d'un côté des accords de licence de marque, et de l’autre les MVNOs. On compte ainsi aujourd'hui une douzaine de MVNOs et de nombreux accords de licences de marque. Au total, à fin 2006, ces deux nouvelles catégories d'opérateurs comptaient environ 2,8 millions de clients, soit près de 6% de la base totale de clients mobiles en métropole. Surtout, ces nouveaux opérateurs ont gagné en moyenne plus d'un point de part de marché par trimestre en 2006.</w:t>
      </w:r>
      <w:r w:rsidRPr="00581BB6">
        <w:rPr>
          <w:rFonts w:cs="Arial"/>
          <w:lang w:eastAsia="fr-FR"/>
        </w:rPr>
        <w:t xml:space="preserve"> Ceci soumet à un avenir prometteur ces discounters dont l’offre répond à la demande de chacune des différentes catégories de clientèle.</w:t>
      </w:r>
    </w:p>
    <w:tbl>
      <w:tblPr>
        <w:tblStyle w:val="Grilledutableau"/>
        <w:tblpPr w:leftFromText="141" w:rightFromText="141" w:vertAnchor="text" w:horzAnchor="margin" w:tblpY="1149"/>
        <w:tblW w:w="10726" w:type="dxa"/>
        <w:tblLook w:val="04A0"/>
      </w:tblPr>
      <w:tblGrid>
        <w:gridCol w:w="498"/>
        <w:gridCol w:w="1786"/>
        <w:gridCol w:w="5376"/>
        <w:gridCol w:w="3066"/>
      </w:tblGrid>
      <w:tr w:rsidR="00F510EF" w:rsidRPr="00DF065B" w:rsidTr="00A86837">
        <w:trPr>
          <w:trHeight w:val="179"/>
        </w:trPr>
        <w:tc>
          <w:tcPr>
            <w:tcW w:w="482" w:type="dxa"/>
            <w:vMerge w:val="restart"/>
            <w:shd w:val="clear" w:color="auto" w:fill="A6A6A6" w:themeFill="background1" w:themeFillShade="A6"/>
            <w:textDirection w:val="btLr"/>
          </w:tcPr>
          <w:p w:rsidR="00F510EF" w:rsidRPr="007D1BF4" w:rsidRDefault="00F510EF" w:rsidP="00A86837">
            <w:pPr>
              <w:tabs>
                <w:tab w:val="left" w:pos="-284"/>
                <w:tab w:val="left" w:pos="-142"/>
              </w:tabs>
              <w:ind w:left="0" w:right="0" w:firstLine="0"/>
              <w:jc w:val="center"/>
              <w:rPr>
                <w:rFonts w:cs="Arial"/>
                <w:b/>
              </w:rPr>
            </w:pPr>
            <w:bookmarkStart w:id="22" w:name="_Toc184746749"/>
            <w:r w:rsidRPr="007D1BF4">
              <w:rPr>
                <w:rFonts w:cs="Arial"/>
                <w:b/>
              </w:rPr>
              <w:t>Tendances générales</w:t>
            </w:r>
          </w:p>
        </w:tc>
        <w:tc>
          <w:tcPr>
            <w:tcW w:w="1787" w:type="dxa"/>
            <w:shd w:val="clear" w:color="auto" w:fill="A6A6A6" w:themeFill="background1" w:themeFillShade="A6"/>
          </w:tcPr>
          <w:p w:rsidR="00F510EF" w:rsidRPr="00DF065B" w:rsidRDefault="00F510EF" w:rsidP="00A86837">
            <w:pPr>
              <w:tabs>
                <w:tab w:val="left" w:pos="-284"/>
                <w:tab w:val="left" w:pos="-142"/>
              </w:tabs>
              <w:ind w:left="0" w:right="0" w:firstLine="0"/>
              <w:jc w:val="center"/>
              <w:rPr>
                <w:rFonts w:cs="Arial"/>
                <w:b/>
              </w:rPr>
            </w:pPr>
            <w:r w:rsidRPr="00DF065B">
              <w:rPr>
                <w:rFonts w:cs="Arial"/>
                <w:b/>
              </w:rPr>
              <w:t>Critères d’analyse</w:t>
            </w:r>
          </w:p>
        </w:tc>
        <w:tc>
          <w:tcPr>
            <w:tcW w:w="5386" w:type="dxa"/>
            <w:shd w:val="clear" w:color="auto" w:fill="A6A6A6" w:themeFill="background1" w:themeFillShade="A6"/>
          </w:tcPr>
          <w:p w:rsidR="00F510EF" w:rsidRPr="007D1BF4" w:rsidRDefault="00F510EF" w:rsidP="00A86837">
            <w:pPr>
              <w:tabs>
                <w:tab w:val="left" w:pos="-284"/>
                <w:tab w:val="left" w:pos="-142"/>
              </w:tabs>
              <w:ind w:left="0" w:right="0" w:firstLine="0"/>
              <w:jc w:val="center"/>
              <w:rPr>
                <w:rFonts w:cs="Arial"/>
                <w:b/>
              </w:rPr>
            </w:pPr>
            <w:r w:rsidRPr="007D1BF4">
              <w:rPr>
                <w:rFonts w:cs="Arial"/>
                <w:b/>
              </w:rPr>
              <w:t>Opportunités</w:t>
            </w:r>
          </w:p>
        </w:tc>
        <w:tc>
          <w:tcPr>
            <w:tcW w:w="3071" w:type="dxa"/>
            <w:shd w:val="clear" w:color="auto" w:fill="A6A6A6" w:themeFill="background1" w:themeFillShade="A6"/>
          </w:tcPr>
          <w:p w:rsidR="00F510EF" w:rsidRPr="007D1BF4" w:rsidRDefault="00F510EF" w:rsidP="00A86837">
            <w:pPr>
              <w:tabs>
                <w:tab w:val="left" w:pos="-284"/>
                <w:tab w:val="left" w:pos="-142"/>
              </w:tabs>
              <w:ind w:left="0" w:right="0" w:firstLine="0"/>
              <w:jc w:val="center"/>
              <w:rPr>
                <w:rFonts w:cs="Arial"/>
                <w:b/>
              </w:rPr>
            </w:pPr>
            <w:r w:rsidRPr="007D1BF4">
              <w:rPr>
                <w:rFonts w:cs="Arial"/>
                <w:b/>
              </w:rPr>
              <w:t>menaces</w:t>
            </w:r>
          </w:p>
        </w:tc>
      </w:tr>
      <w:tr w:rsidR="00F510EF" w:rsidRPr="00DF065B" w:rsidTr="00A86837">
        <w:trPr>
          <w:trHeight w:val="3102"/>
        </w:trPr>
        <w:tc>
          <w:tcPr>
            <w:tcW w:w="482" w:type="dxa"/>
            <w:vMerge/>
          </w:tcPr>
          <w:p w:rsidR="00F510EF" w:rsidRPr="00DF065B" w:rsidRDefault="00F510EF" w:rsidP="00A86837">
            <w:pPr>
              <w:tabs>
                <w:tab w:val="left" w:pos="-284"/>
                <w:tab w:val="left" w:pos="-142"/>
              </w:tabs>
              <w:ind w:left="0" w:right="0" w:firstLine="0"/>
              <w:rPr>
                <w:rFonts w:cs="Arial"/>
              </w:rPr>
            </w:pPr>
          </w:p>
        </w:tc>
        <w:tc>
          <w:tcPr>
            <w:tcW w:w="1787" w:type="dxa"/>
            <w:shd w:val="clear" w:color="auto" w:fill="D9D9D9" w:themeFill="background1" w:themeFillShade="D9"/>
          </w:tcPr>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r w:rsidRPr="00DF065B">
              <w:rPr>
                <w:rFonts w:cs="Arial"/>
                <w:b/>
              </w:rPr>
              <w:t>Taille et évolution du marché</w:t>
            </w:r>
          </w:p>
        </w:tc>
        <w:tc>
          <w:tcPr>
            <w:tcW w:w="5386" w:type="dxa"/>
          </w:tcPr>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le marché est structuré en deux segments :</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les abonnés (65%) qui disposent d'un forfait</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mensuel,</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les clients prépayés (35%) qui utilisent des</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rechargements, sous forme de cartes,</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débités au fur et à mesure de leur</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utilisation</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-chiffre d’affaires consolidé estimé à 20,8 milliards € en 2006</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croissance sur l'année de 1,4%</w:t>
            </w:r>
          </w:p>
          <w:p w:rsidR="00F510EF" w:rsidRPr="00DF065B" w:rsidRDefault="00F510EF" w:rsidP="00A86837">
            <w:pPr>
              <w:tabs>
                <w:tab w:val="left" w:pos="-284"/>
                <w:tab w:val="left" w:pos="-142"/>
              </w:tabs>
              <w:ind w:left="0" w:right="0" w:firstLine="0"/>
              <w:rPr>
                <w:rFonts w:eastAsia="Calibri" w:cs="Arial"/>
              </w:rPr>
            </w:pPr>
            <w:r w:rsidRPr="00DF065B">
              <w:rPr>
                <w:rFonts w:eastAsia="Calibri" w:cs="Arial"/>
                <w:color w:val="000000"/>
              </w:rPr>
              <w:t>- les opérateurs mobiles ont vu</w:t>
            </w:r>
          </w:p>
          <w:p w:rsidR="00F510EF" w:rsidRPr="00DF065B" w:rsidRDefault="00F510EF" w:rsidP="00A86837">
            <w:pPr>
              <w:tabs>
                <w:tab w:val="left" w:pos="-284"/>
                <w:tab w:val="left" w:pos="-142"/>
              </w:tabs>
              <w:ind w:left="0" w:right="0" w:firstLine="0"/>
              <w:rPr>
                <w:rFonts w:cs="Arial"/>
              </w:rPr>
            </w:pPr>
            <w:r w:rsidRPr="00DF065B">
              <w:rPr>
                <w:rFonts w:eastAsia="Calibri" w:cs="Arial"/>
                <w:color w:val="000000"/>
              </w:rPr>
              <w:t>leur chiffre d'affaires multiplié par 10</w:t>
            </w:r>
          </w:p>
        </w:tc>
        <w:tc>
          <w:tcPr>
            <w:tcW w:w="3071" w:type="dxa"/>
          </w:tcPr>
          <w:p w:rsidR="00F510EF" w:rsidRPr="00DF065B" w:rsidRDefault="00F510EF" w:rsidP="00A86837">
            <w:pPr>
              <w:tabs>
                <w:tab w:val="left" w:pos="-284"/>
                <w:tab w:val="left" w:pos="-142"/>
              </w:tabs>
              <w:ind w:left="0" w:right="0" w:firstLine="0"/>
              <w:rPr>
                <w:rFonts w:cs="Arial"/>
              </w:rPr>
            </w:pPr>
            <w:r w:rsidRPr="00DF065B">
              <w:rPr>
                <w:rFonts w:eastAsia="Calibri" w:cs="Arial"/>
              </w:rPr>
              <w:t>- marché mature</w:t>
            </w:r>
          </w:p>
        </w:tc>
      </w:tr>
      <w:tr w:rsidR="00F510EF" w:rsidRPr="00DF065B" w:rsidTr="00A86837">
        <w:trPr>
          <w:trHeight w:val="977"/>
        </w:trPr>
        <w:tc>
          <w:tcPr>
            <w:tcW w:w="482" w:type="dxa"/>
            <w:vMerge/>
          </w:tcPr>
          <w:p w:rsidR="00F510EF" w:rsidRPr="00DF065B" w:rsidRDefault="00F510EF" w:rsidP="00A86837">
            <w:pPr>
              <w:tabs>
                <w:tab w:val="left" w:pos="-284"/>
                <w:tab w:val="left" w:pos="-142"/>
              </w:tabs>
              <w:ind w:left="0" w:right="0" w:firstLine="0"/>
              <w:rPr>
                <w:rFonts w:cs="Arial"/>
              </w:rPr>
            </w:pPr>
          </w:p>
        </w:tc>
        <w:tc>
          <w:tcPr>
            <w:tcW w:w="1787" w:type="dxa"/>
            <w:shd w:val="clear" w:color="auto" w:fill="D9D9D9" w:themeFill="background1" w:themeFillShade="D9"/>
          </w:tcPr>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r w:rsidRPr="00DF065B">
              <w:rPr>
                <w:rFonts w:cs="Arial"/>
                <w:b/>
              </w:rPr>
              <w:t>Croissance des segments</w:t>
            </w:r>
          </w:p>
        </w:tc>
        <w:tc>
          <w:tcPr>
            <w:tcW w:w="5386" w:type="dxa"/>
          </w:tcPr>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investi environ 30 milliards €</w:t>
            </w:r>
          </w:p>
          <w:p w:rsidR="00F510EF" w:rsidRPr="00DF065B" w:rsidRDefault="00F510EF" w:rsidP="00A86837">
            <w:pPr>
              <w:tabs>
                <w:tab w:val="left" w:pos="-284"/>
                <w:tab w:val="left" w:pos="-142"/>
              </w:tabs>
              <w:ind w:left="0" w:right="0" w:firstLine="0"/>
              <w:rPr>
                <w:rFonts w:cs="Arial"/>
              </w:rPr>
            </w:pPr>
            <w:r w:rsidRPr="00DF065B">
              <w:rPr>
                <w:rFonts w:eastAsia="Calibri" w:cs="Arial"/>
                <w:color w:val="000000"/>
              </w:rPr>
              <w:t>- les investissements des opérateurs ont accéléré</w:t>
            </w:r>
          </w:p>
        </w:tc>
        <w:tc>
          <w:tcPr>
            <w:tcW w:w="3071" w:type="dxa"/>
          </w:tcPr>
          <w:p w:rsidR="00F510EF" w:rsidRPr="00DF065B" w:rsidRDefault="00F510EF" w:rsidP="00A86837">
            <w:pPr>
              <w:tabs>
                <w:tab w:val="left" w:pos="-284"/>
                <w:tab w:val="left" w:pos="-142"/>
              </w:tabs>
              <w:ind w:left="0" w:right="0" w:firstLine="0"/>
              <w:rPr>
                <w:rFonts w:cs="Arial"/>
              </w:rPr>
            </w:pPr>
            <w:r w:rsidRPr="00DF065B">
              <w:rPr>
                <w:rFonts w:eastAsia="Calibri" w:cs="Arial"/>
                <w:color w:val="000000"/>
              </w:rPr>
              <w:t>- le taux de pénétration en France sur la seule clientèle abonnée atteint 50%</w:t>
            </w:r>
          </w:p>
        </w:tc>
      </w:tr>
    </w:tbl>
    <w:p w:rsidR="00F510EF" w:rsidRPr="009D05B3" w:rsidRDefault="00F510EF" w:rsidP="00F510EF">
      <w:pPr>
        <w:pStyle w:val="Titre1"/>
        <w:keepNext w:val="0"/>
        <w:keepLines w:val="0"/>
        <w:numPr>
          <w:ilvl w:val="0"/>
          <w:numId w:val="0"/>
        </w:numPr>
        <w:tabs>
          <w:tab w:val="left" w:pos="0"/>
        </w:tabs>
        <w:spacing w:before="240" w:after="0" w:line="360" w:lineRule="auto"/>
        <w:ind w:left="432" w:right="-567" w:hanging="432"/>
      </w:pPr>
      <w:r w:rsidRPr="009D05B3">
        <w:t>Le tableau des opportunités et des menaces</w:t>
      </w:r>
      <w:bookmarkEnd w:id="22"/>
    </w:p>
    <w:tbl>
      <w:tblPr>
        <w:tblStyle w:val="Grilledutableau"/>
        <w:tblpPr w:leftFromText="141" w:rightFromText="141" w:vertAnchor="text" w:horzAnchor="margin" w:tblpY="5320"/>
        <w:tblW w:w="10598" w:type="dxa"/>
        <w:tblLook w:val="04A0"/>
      </w:tblPr>
      <w:tblGrid>
        <w:gridCol w:w="497"/>
        <w:gridCol w:w="2079"/>
        <w:gridCol w:w="5078"/>
        <w:gridCol w:w="2944"/>
      </w:tblGrid>
      <w:tr w:rsidR="00F510EF" w:rsidRPr="00DF065B" w:rsidTr="00A86837">
        <w:trPr>
          <w:trHeight w:val="4391"/>
        </w:trPr>
        <w:tc>
          <w:tcPr>
            <w:tcW w:w="482" w:type="dxa"/>
            <w:vMerge w:val="restart"/>
            <w:shd w:val="clear" w:color="auto" w:fill="A6A6A6" w:themeFill="background1" w:themeFillShade="A6"/>
            <w:textDirection w:val="btLr"/>
          </w:tcPr>
          <w:p w:rsidR="00F510EF" w:rsidRPr="00DF065B" w:rsidRDefault="00F510EF" w:rsidP="00A86837">
            <w:pPr>
              <w:tabs>
                <w:tab w:val="left" w:pos="-284"/>
                <w:tab w:val="left" w:pos="-142"/>
              </w:tabs>
              <w:ind w:left="0" w:right="0" w:firstLine="0"/>
              <w:jc w:val="center"/>
              <w:rPr>
                <w:rFonts w:cs="Arial"/>
                <w:b/>
              </w:rPr>
            </w:pPr>
            <w:r w:rsidRPr="00DF065B">
              <w:rPr>
                <w:rFonts w:cs="Arial"/>
                <w:b/>
              </w:rPr>
              <w:t xml:space="preserve">Offre </w:t>
            </w:r>
          </w:p>
        </w:tc>
        <w:tc>
          <w:tcPr>
            <w:tcW w:w="1794" w:type="dxa"/>
            <w:tcBorders>
              <w:top w:val="single" w:sz="4" w:space="0" w:color="auto"/>
              <w:right w:val="single" w:sz="4" w:space="0" w:color="auto"/>
            </w:tcBorders>
            <w:shd w:val="clear" w:color="auto" w:fill="D9D9D9" w:themeFill="background1" w:themeFillShade="D9"/>
          </w:tcPr>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r w:rsidRPr="00DF065B">
              <w:rPr>
                <w:rFonts w:cs="Arial"/>
                <w:b/>
              </w:rPr>
              <w:t>Structure concurrentielle</w:t>
            </w:r>
          </w:p>
          <w:p w:rsidR="00F510EF" w:rsidRPr="00DF065B" w:rsidRDefault="00F510EF" w:rsidP="00A86837">
            <w:pPr>
              <w:tabs>
                <w:tab w:val="left" w:pos="-284"/>
                <w:tab w:val="left" w:pos="-142"/>
              </w:tabs>
              <w:ind w:left="0" w:right="0" w:firstLine="0"/>
              <w:jc w:val="center"/>
              <w:rPr>
                <w:rFonts w:cs="Arial"/>
                <w:b/>
              </w:rPr>
            </w:pPr>
          </w:p>
        </w:tc>
        <w:tc>
          <w:tcPr>
            <w:tcW w:w="5303" w:type="dxa"/>
            <w:tcBorders>
              <w:top w:val="single" w:sz="4" w:space="0" w:color="auto"/>
              <w:right w:val="single" w:sz="4" w:space="0" w:color="auto"/>
            </w:tcBorders>
            <w:shd w:val="clear" w:color="auto" w:fill="auto"/>
          </w:tcPr>
          <w:p w:rsidR="00F510EF" w:rsidRPr="00DF065B" w:rsidRDefault="00F510EF" w:rsidP="00A86837">
            <w:pPr>
              <w:tabs>
                <w:tab w:val="left" w:pos="-284"/>
                <w:tab w:val="left" w:pos="-142"/>
              </w:tabs>
              <w:ind w:left="0" w:right="0" w:firstLine="0"/>
              <w:jc w:val="left"/>
              <w:rPr>
                <w:rFonts w:eastAsia="Calibri" w:cs="Arial"/>
                <w:color w:val="000000"/>
              </w:rPr>
            </w:pPr>
            <w:r w:rsidRPr="00DF065B">
              <w:rPr>
                <w:rFonts w:eastAsia="Calibri" w:cs="Arial"/>
                <w:color w:val="000000"/>
              </w:rPr>
              <w:t>- 3 opérateurs de réseaux (Orange, SFR, Bouygues Telecom)</w:t>
            </w:r>
          </w:p>
          <w:p w:rsidR="00F510EF" w:rsidRPr="00DF065B" w:rsidRDefault="00F510EF" w:rsidP="00A86837">
            <w:pPr>
              <w:tabs>
                <w:tab w:val="left" w:pos="-284"/>
                <w:tab w:val="left" w:pos="-142"/>
              </w:tabs>
              <w:ind w:left="0" w:right="0" w:firstLine="0"/>
              <w:jc w:val="left"/>
              <w:rPr>
                <w:rFonts w:eastAsia="Calibri" w:cs="Arial"/>
                <w:color w:val="000000"/>
              </w:rPr>
            </w:pPr>
            <w:r w:rsidRPr="00DF065B">
              <w:rPr>
                <w:rFonts w:eastAsia="Calibri" w:cs="Arial"/>
                <w:color w:val="000000"/>
              </w:rPr>
              <w:t>- 12 MVNO (Tele2 Mobile, NRJ Mobile,</w:t>
            </w:r>
          </w:p>
          <w:p w:rsidR="00F510EF" w:rsidRPr="00DF065B" w:rsidRDefault="00F510EF" w:rsidP="00A86837">
            <w:pPr>
              <w:tabs>
                <w:tab w:val="left" w:pos="-284"/>
                <w:tab w:val="left" w:pos="-142"/>
              </w:tabs>
              <w:ind w:left="0" w:right="0" w:firstLine="0"/>
              <w:jc w:val="left"/>
              <w:rPr>
                <w:rFonts w:eastAsia="Calibri" w:cs="Arial"/>
                <w:color w:val="000000"/>
                <w:lang w:val="en-US"/>
              </w:rPr>
            </w:pPr>
            <w:r w:rsidRPr="00DF065B">
              <w:rPr>
                <w:rFonts w:eastAsia="Calibri" w:cs="Arial"/>
                <w:color w:val="000000"/>
                <w:lang w:val="en-US"/>
              </w:rPr>
              <w:t>Virgin Mobile, Breizh Telecom, Debitel,</w:t>
            </w:r>
          </w:p>
          <w:p w:rsidR="00F510EF" w:rsidRPr="00DF065B" w:rsidRDefault="00F510EF" w:rsidP="00A86837">
            <w:pPr>
              <w:tabs>
                <w:tab w:val="left" w:pos="-284"/>
                <w:tab w:val="left" w:pos="-142"/>
              </w:tabs>
              <w:ind w:left="0" w:right="0" w:firstLine="0"/>
              <w:jc w:val="left"/>
              <w:rPr>
                <w:rFonts w:eastAsia="Calibri" w:cs="Arial"/>
                <w:color w:val="000000"/>
                <w:lang w:val="en-US"/>
              </w:rPr>
            </w:pPr>
            <w:r w:rsidRPr="00DF065B">
              <w:rPr>
                <w:rFonts w:eastAsia="Calibri" w:cs="Arial"/>
                <w:color w:val="000000"/>
                <w:lang w:val="en-US"/>
              </w:rPr>
              <w:t>Coriolis Telecom, Ten, Neuf Mobile,</w:t>
            </w:r>
          </w:p>
          <w:p w:rsidR="00F510EF" w:rsidRPr="00DF065B" w:rsidRDefault="00F510EF" w:rsidP="00A86837">
            <w:pPr>
              <w:tabs>
                <w:tab w:val="left" w:pos="-284"/>
                <w:tab w:val="left" w:pos="-142"/>
              </w:tabs>
              <w:ind w:left="0" w:right="0" w:firstLine="0"/>
              <w:jc w:val="left"/>
              <w:rPr>
                <w:rFonts w:eastAsia="Calibri" w:cs="Arial"/>
                <w:color w:val="000000"/>
              </w:rPr>
            </w:pPr>
            <w:r w:rsidRPr="00DF065B">
              <w:rPr>
                <w:rFonts w:eastAsia="Calibri" w:cs="Arial"/>
                <w:color w:val="000000"/>
              </w:rPr>
              <w:t>Carrefour Mobile, A-Mobile, Transatel et</w:t>
            </w:r>
          </w:p>
          <w:p w:rsidR="00F510EF" w:rsidRPr="00DF065B" w:rsidRDefault="00F510EF" w:rsidP="00A86837">
            <w:pPr>
              <w:tabs>
                <w:tab w:val="left" w:pos="-284"/>
                <w:tab w:val="left" w:pos="-142"/>
                <w:tab w:val="left" w:pos="3615"/>
              </w:tabs>
              <w:ind w:left="0" w:right="0" w:firstLine="0"/>
              <w:jc w:val="left"/>
              <w:rPr>
                <w:rFonts w:eastAsia="Calibri" w:cs="Arial"/>
                <w:color w:val="000000"/>
              </w:rPr>
            </w:pPr>
            <w:r w:rsidRPr="00DF065B">
              <w:rPr>
                <w:rFonts w:eastAsia="Calibri" w:cs="Arial"/>
                <w:color w:val="000000"/>
              </w:rPr>
              <w:t>Mobisud…)</w:t>
            </w:r>
          </w:p>
          <w:p w:rsidR="00F510EF" w:rsidRPr="00DF065B" w:rsidRDefault="00F510EF" w:rsidP="00A86837">
            <w:pPr>
              <w:tabs>
                <w:tab w:val="left" w:pos="-284"/>
                <w:tab w:val="left" w:pos="-142"/>
              </w:tabs>
              <w:ind w:left="0" w:right="0" w:firstLine="0"/>
              <w:jc w:val="left"/>
              <w:rPr>
                <w:rFonts w:eastAsia="Calibri" w:cs="Arial"/>
                <w:color w:val="000000"/>
              </w:rPr>
            </w:pPr>
            <w:r w:rsidRPr="00DF065B">
              <w:rPr>
                <w:rFonts w:eastAsia="Calibri" w:cs="Arial"/>
                <w:color w:val="000000"/>
              </w:rPr>
              <w:t>- et diverses licences de marques (Universal Mobile, M6 Music Mobile, FNAC Mobile, ainsi que divers accords avec des clubs de</w:t>
            </w:r>
          </w:p>
          <w:p w:rsidR="00F510EF" w:rsidRPr="00DF065B" w:rsidRDefault="00F510EF" w:rsidP="00A86837">
            <w:pPr>
              <w:tabs>
                <w:tab w:val="left" w:pos="-284"/>
                <w:tab w:val="left" w:pos="-142"/>
              </w:tabs>
              <w:ind w:left="0" w:right="0" w:firstLine="0"/>
              <w:jc w:val="left"/>
              <w:rPr>
                <w:rFonts w:eastAsia="Calibri" w:cs="Arial"/>
                <w:color w:val="000000"/>
              </w:rPr>
            </w:pPr>
            <w:r w:rsidRPr="00DF065B">
              <w:rPr>
                <w:rFonts w:eastAsia="Calibri" w:cs="Arial"/>
                <w:color w:val="000000"/>
              </w:rPr>
              <w:t>football...)</w:t>
            </w:r>
          </w:p>
          <w:p w:rsidR="00F510EF" w:rsidRPr="00DF065B" w:rsidRDefault="00F510EF" w:rsidP="00A86837">
            <w:pPr>
              <w:tabs>
                <w:tab w:val="left" w:pos="-284"/>
                <w:tab w:val="left" w:pos="-142"/>
              </w:tabs>
              <w:ind w:left="0" w:right="0" w:firstLine="0"/>
              <w:jc w:val="left"/>
              <w:rPr>
                <w:rFonts w:eastAsia="Calibri" w:cs="Arial"/>
                <w:color w:val="000000"/>
              </w:rPr>
            </w:pPr>
            <w:r w:rsidRPr="00DF065B">
              <w:rPr>
                <w:rFonts w:eastAsia="Calibri" w:cs="Arial"/>
                <w:color w:val="000000"/>
              </w:rPr>
              <w:t>- la structure de l'offre de services s'est élargie depuis 2004 à nombre d'opérateurs virtuels</w:t>
            </w:r>
          </w:p>
          <w:p w:rsidR="00F510EF" w:rsidRPr="00DF065B" w:rsidRDefault="00F510EF" w:rsidP="00A86837">
            <w:pPr>
              <w:tabs>
                <w:tab w:val="left" w:pos="-284"/>
                <w:tab w:val="left" w:pos="-142"/>
              </w:tabs>
              <w:ind w:left="0" w:right="0" w:firstLine="0"/>
              <w:jc w:val="left"/>
              <w:rPr>
                <w:rFonts w:cs="Arial"/>
              </w:rPr>
            </w:pPr>
            <w:r w:rsidRPr="00DF065B">
              <w:rPr>
                <w:rFonts w:eastAsia="Calibri" w:cs="Arial"/>
                <w:color w:val="000000"/>
              </w:rPr>
              <w:t>- deux nouvelles catégories d'opérateurs comptaient environ 2,8 millions de clients, soit près de 6% de la base totale de clients mobiles en métropole</w:t>
            </w:r>
          </w:p>
        </w:tc>
        <w:tc>
          <w:tcPr>
            <w:tcW w:w="3019" w:type="dxa"/>
            <w:tcBorders>
              <w:top w:val="single" w:sz="4" w:space="0" w:color="auto"/>
              <w:right w:val="single" w:sz="4" w:space="0" w:color="auto"/>
            </w:tcBorders>
            <w:shd w:val="clear" w:color="auto" w:fill="auto"/>
          </w:tcPr>
          <w:p w:rsidR="00F510EF" w:rsidRPr="00DF065B" w:rsidRDefault="00F510EF" w:rsidP="00A86837">
            <w:pPr>
              <w:tabs>
                <w:tab w:val="left" w:pos="-284"/>
                <w:tab w:val="left" w:pos="-142"/>
              </w:tabs>
              <w:ind w:left="0" w:right="0" w:firstLine="0"/>
              <w:jc w:val="left"/>
              <w:rPr>
                <w:rFonts w:cs="Arial"/>
              </w:rPr>
            </w:pPr>
            <w:r w:rsidRPr="00DF065B">
              <w:rPr>
                <w:rFonts w:eastAsia="Calibri" w:cs="Arial"/>
              </w:rPr>
              <w:t xml:space="preserve">- </w:t>
            </w:r>
            <w:r w:rsidRPr="00DF065B">
              <w:rPr>
                <w:rFonts w:eastAsia="Calibri" w:cs="Arial"/>
                <w:color w:val="000000"/>
              </w:rPr>
              <w:t>ces nouveaux opérateurs ont gagné en moyenne plus d'un point de part de marché par trimestre en 2006 et ont représenté au cours de l'année 63% de l'accroissement net du parc de clients</w:t>
            </w:r>
          </w:p>
        </w:tc>
      </w:tr>
      <w:tr w:rsidR="00F510EF" w:rsidRPr="00DF065B" w:rsidTr="00A86837">
        <w:trPr>
          <w:trHeight w:val="1053"/>
        </w:trPr>
        <w:tc>
          <w:tcPr>
            <w:tcW w:w="482" w:type="dxa"/>
            <w:vMerge/>
          </w:tcPr>
          <w:p w:rsidR="00F510EF" w:rsidRPr="00DF065B" w:rsidRDefault="00F510EF" w:rsidP="00A86837">
            <w:pPr>
              <w:tabs>
                <w:tab w:val="left" w:pos="-284"/>
                <w:tab w:val="left" w:pos="-142"/>
              </w:tabs>
              <w:ind w:left="0" w:right="0" w:firstLine="0"/>
              <w:rPr>
                <w:rFonts w:cs="Arial"/>
              </w:rPr>
            </w:pPr>
          </w:p>
        </w:tc>
        <w:tc>
          <w:tcPr>
            <w:tcW w:w="1794" w:type="dxa"/>
            <w:shd w:val="clear" w:color="auto" w:fill="D9D9D9" w:themeFill="background1" w:themeFillShade="D9"/>
          </w:tcPr>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p>
          <w:p w:rsidR="00F510EF" w:rsidRPr="00DF065B" w:rsidRDefault="00F510EF" w:rsidP="00A86837">
            <w:pPr>
              <w:tabs>
                <w:tab w:val="left" w:pos="-284"/>
                <w:tab w:val="left" w:pos="-142"/>
              </w:tabs>
              <w:ind w:left="0" w:right="0" w:firstLine="0"/>
              <w:jc w:val="center"/>
              <w:rPr>
                <w:rFonts w:cs="Arial"/>
                <w:b/>
              </w:rPr>
            </w:pPr>
            <w:r w:rsidRPr="00DF065B">
              <w:rPr>
                <w:rFonts w:cs="Arial"/>
                <w:b/>
              </w:rPr>
              <w:t>Force concurrentielle</w:t>
            </w:r>
          </w:p>
        </w:tc>
        <w:tc>
          <w:tcPr>
            <w:tcW w:w="5303" w:type="dxa"/>
          </w:tcPr>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xml:space="preserve">- la facturation à la seconde dès la première seconde </w:t>
            </w:r>
            <w:r w:rsidRPr="00DF065B">
              <w:rPr>
                <w:rFonts w:cs="Arial"/>
                <w:color w:val="000000"/>
              </w:rPr>
              <w:t>pour les communications mobiles</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prix des SMS a diminué en France.</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création de forfaits SMS (à 0,10 €, voire 0,09€ dans plus</w:t>
            </w:r>
            <w:r w:rsidRPr="00DF065B">
              <w:rPr>
                <w:rFonts w:cs="Arial"/>
                <w:color w:val="000000"/>
              </w:rPr>
              <w:t>ieurs offres de MVNO en France)</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lastRenderedPageBreak/>
              <w:t>- prix du sms est passé de 0,15 €, voire 0,16 €</w:t>
            </w:r>
          </w:p>
          <w:p w:rsidR="00F510EF" w:rsidRPr="00DF065B" w:rsidRDefault="00F510EF" w:rsidP="00A86837">
            <w:pPr>
              <w:tabs>
                <w:tab w:val="left" w:pos="-284"/>
                <w:tab w:val="left" w:pos="-142"/>
              </w:tabs>
              <w:ind w:left="0" w:right="0" w:firstLine="0"/>
              <w:rPr>
                <w:rFonts w:eastAsia="Calibri" w:cs="Arial"/>
                <w:color w:val="000000"/>
              </w:rPr>
            </w:pPr>
            <w:r w:rsidRPr="00DF065B">
              <w:rPr>
                <w:rFonts w:eastAsia="Calibri" w:cs="Arial"/>
                <w:color w:val="000000"/>
              </w:rPr>
              <w:t>- un programme "zones blanches", unique en Europe, doit assurer la couverture complémentaire de 3 000 communes rurales</w:t>
            </w:r>
          </w:p>
          <w:p w:rsidR="00F510EF" w:rsidRPr="00DF065B" w:rsidRDefault="00F510EF" w:rsidP="00A86837">
            <w:pPr>
              <w:tabs>
                <w:tab w:val="left" w:pos="-284"/>
                <w:tab w:val="left" w:pos="-142"/>
              </w:tabs>
              <w:ind w:left="0" w:right="0" w:firstLine="0"/>
              <w:rPr>
                <w:rFonts w:cs="Arial"/>
              </w:rPr>
            </w:pPr>
            <w:r w:rsidRPr="00DF065B">
              <w:rPr>
                <w:rFonts w:eastAsia="Calibri" w:cs="Arial"/>
                <w:color w:val="000000"/>
              </w:rPr>
              <w:t xml:space="preserve">- </w:t>
            </w:r>
            <w:r w:rsidRPr="00DF065B">
              <w:rPr>
                <w:rFonts w:eastAsia="Calibri" w:cs="Arial"/>
              </w:rPr>
              <w:t>lancement d'offres d'"abondance" (forfaits avec appels illimités vers certains numéros ou opérateurs…)</w:t>
            </w:r>
          </w:p>
        </w:tc>
        <w:tc>
          <w:tcPr>
            <w:tcW w:w="3019" w:type="dxa"/>
          </w:tcPr>
          <w:p w:rsidR="00F510EF" w:rsidRPr="00DF065B" w:rsidRDefault="00F510EF" w:rsidP="00A86837">
            <w:pPr>
              <w:tabs>
                <w:tab w:val="left" w:pos="-284"/>
                <w:tab w:val="left" w:pos="-142"/>
              </w:tabs>
              <w:ind w:left="0" w:right="0" w:firstLine="0"/>
              <w:rPr>
                <w:rFonts w:cs="Arial"/>
              </w:rPr>
            </w:pPr>
            <w:r w:rsidRPr="00DF065B">
              <w:rPr>
                <w:rFonts w:eastAsia="Calibri" w:cs="Arial"/>
              </w:rPr>
              <w:lastRenderedPageBreak/>
              <w:t>- marché très concurrentiel</w:t>
            </w:r>
          </w:p>
        </w:tc>
      </w:tr>
    </w:tbl>
    <w:tbl>
      <w:tblPr>
        <w:tblStyle w:val="Grilledutableau"/>
        <w:tblpPr w:leftFromText="141" w:rightFromText="141" w:vertAnchor="text" w:horzAnchor="margin" w:tblpY="1872"/>
        <w:tblW w:w="10598" w:type="dxa"/>
        <w:tblLook w:val="04A0"/>
      </w:tblPr>
      <w:tblGrid>
        <w:gridCol w:w="612"/>
        <w:gridCol w:w="2186"/>
        <w:gridCol w:w="4826"/>
        <w:gridCol w:w="2974"/>
      </w:tblGrid>
      <w:tr w:rsidR="00F510EF" w:rsidRPr="00183E2A" w:rsidTr="00A86837">
        <w:trPr>
          <w:trHeight w:val="2822"/>
        </w:trPr>
        <w:tc>
          <w:tcPr>
            <w:tcW w:w="620" w:type="dxa"/>
            <w:vMerge w:val="restart"/>
            <w:shd w:val="clear" w:color="auto" w:fill="A6A6A6" w:themeFill="background1" w:themeFillShade="A6"/>
            <w:textDirection w:val="btLr"/>
          </w:tcPr>
          <w:p w:rsidR="00F510EF" w:rsidRPr="00E239F3" w:rsidRDefault="00F510EF" w:rsidP="00A86837">
            <w:pPr>
              <w:tabs>
                <w:tab w:val="left" w:pos="-284"/>
                <w:tab w:val="left" w:pos="-142"/>
              </w:tabs>
              <w:ind w:left="0" w:right="0" w:firstLine="0"/>
              <w:jc w:val="center"/>
              <w:rPr>
                <w:rFonts w:cs="Arial"/>
                <w:b/>
              </w:rPr>
            </w:pPr>
            <w:r w:rsidRPr="00E239F3">
              <w:rPr>
                <w:rFonts w:cs="Arial"/>
                <w:b/>
              </w:rPr>
              <w:lastRenderedPageBreak/>
              <w:t>Demande</w:t>
            </w:r>
          </w:p>
        </w:tc>
        <w:tc>
          <w:tcPr>
            <w:tcW w:w="1903" w:type="dxa"/>
            <w:tcBorders>
              <w:top w:val="single" w:sz="4" w:space="0" w:color="auto"/>
              <w:right w:val="single" w:sz="4" w:space="0" w:color="auto"/>
            </w:tcBorders>
            <w:shd w:val="clear" w:color="auto" w:fill="D9D9D9" w:themeFill="background1" w:themeFillShade="D9"/>
          </w:tcPr>
          <w:p w:rsidR="00F510EF" w:rsidRPr="00E239F3" w:rsidRDefault="00F510EF" w:rsidP="00A86837">
            <w:pPr>
              <w:tabs>
                <w:tab w:val="left" w:pos="-284"/>
                <w:tab w:val="left" w:pos="-142"/>
              </w:tabs>
              <w:ind w:left="0" w:right="0" w:firstLine="0"/>
              <w:jc w:val="center"/>
              <w:rPr>
                <w:rFonts w:cs="Arial"/>
                <w:b/>
              </w:rPr>
            </w:pPr>
          </w:p>
          <w:p w:rsidR="00F510EF" w:rsidRPr="00E239F3" w:rsidRDefault="00F510EF" w:rsidP="00A86837">
            <w:pPr>
              <w:tabs>
                <w:tab w:val="left" w:pos="-284"/>
                <w:tab w:val="left" w:pos="-142"/>
              </w:tabs>
              <w:ind w:left="0" w:right="0" w:firstLine="0"/>
              <w:jc w:val="center"/>
              <w:rPr>
                <w:rFonts w:cs="Arial"/>
                <w:b/>
              </w:rPr>
            </w:pPr>
          </w:p>
          <w:p w:rsidR="00F510EF" w:rsidRPr="00E239F3" w:rsidRDefault="00F510EF" w:rsidP="00A86837">
            <w:pPr>
              <w:tabs>
                <w:tab w:val="left" w:pos="-284"/>
                <w:tab w:val="left" w:pos="-142"/>
              </w:tabs>
              <w:ind w:left="0" w:right="0" w:firstLine="0"/>
              <w:jc w:val="center"/>
              <w:rPr>
                <w:rFonts w:cs="Arial"/>
                <w:b/>
              </w:rPr>
            </w:pPr>
          </w:p>
          <w:p w:rsidR="00F510EF" w:rsidRPr="00E239F3" w:rsidRDefault="00F510EF" w:rsidP="00A86837">
            <w:pPr>
              <w:tabs>
                <w:tab w:val="left" w:pos="-284"/>
                <w:tab w:val="left" w:pos="-142"/>
              </w:tabs>
              <w:ind w:left="0" w:right="0" w:firstLine="0"/>
              <w:jc w:val="center"/>
              <w:rPr>
                <w:rFonts w:cs="Arial"/>
                <w:b/>
              </w:rPr>
            </w:pPr>
          </w:p>
          <w:p w:rsidR="00F510EF" w:rsidRPr="00E239F3" w:rsidRDefault="00F510EF" w:rsidP="00A86837">
            <w:pPr>
              <w:tabs>
                <w:tab w:val="left" w:pos="-284"/>
                <w:tab w:val="left" w:pos="-142"/>
                <w:tab w:val="left" w:pos="337"/>
              </w:tabs>
              <w:ind w:left="0" w:right="0" w:firstLine="0"/>
              <w:jc w:val="center"/>
              <w:rPr>
                <w:rFonts w:cs="Arial"/>
                <w:b/>
              </w:rPr>
            </w:pPr>
          </w:p>
          <w:p w:rsidR="00F510EF" w:rsidRPr="00E239F3" w:rsidRDefault="00F510EF" w:rsidP="00A86837">
            <w:pPr>
              <w:tabs>
                <w:tab w:val="left" w:pos="-284"/>
                <w:tab w:val="left" w:pos="-142"/>
                <w:tab w:val="left" w:pos="337"/>
              </w:tabs>
              <w:ind w:left="0" w:right="0" w:firstLine="0"/>
              <w:jc w:val="center"/>
              <w:rPr>
                <w:rFonts w:cs="Arial"/>
                <w:b/>
              </w:rPr>
            </w:pPr>
            <w:r w:rsidRPr="00E239F3">
              <w:rPr>
                <w:rFonts w:eastAsia="Calibri" w:cs="Arial"/>
                <w:b/>
              </w:rPr>
              <w:t>Potentiels de consommation</w:t>
            </w:r>
          </w:p>
        </w:tc>
        <w:tc>
          <w:tcPr>
            <w:tcW w:w="5018" w:type="dxa"/>
            <w:tcBorders>
              <w:top w:val="single" w:sz="4" w:space="0" w:color="auto"/>
              <w:right w:val="single" w:sz="4" w:space="0" w:color="auto"/>
            </w:tcBorders>
            <w:shd w:val="clear" w:color="auto" w:fill="auto"/>
          </w:tcPr>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la base de clients mobiles a progressé plus rapidement</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A fin 2006, le nombre de clients mobiles en France a atteint 51,7 millions.</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Le parc de clients a augmenté en moyenne de 13,1% par an entre fin 2000 et fin 2005</w:t>
            </w:r>
          </w:p>
          <w:p w:rsidR="00F510EF" w:rsidRPr="00D12981" w:rsidRDefault="00F510EF" w:rsidP="00A86837">
            <w:pPr>
              <w:tabs>
                <w:tab w:val="left" w:pos="-284"/>
                <w:tab w:val="left" w:pos="-142"/>
              </w:tabs>
              <w:ind w:left="0" w:right="0" w:firstLine="0"/>
              <w:rPr>
                <w:rFonts w:eastAsia="Calibri" w:cs="Arial"/>
              </w:rPr>
            </w:pPr>
            <w:r w:rsidRPr="00D12981">
              <w:rPr>
                <w:rFonts w:eastAsia="Calibri" w:cs="Arial"/>
                <w:color w:val="000000"/>
              </w:rPr>
              <w:t>- part d'abonnés élevée dans sa base</w:t>
            </w:r>
          </w:p>
          <w:p w:rsidR="00F510EF" w:rsidRPr="00D12981" w:rsidRDefault="00F510EF" w:rsidP="00A86837">
            <w:pPr>
              <w:tabs>
                <w:tab w:val="left" w:pos="-284"/>
                <w:tab w:val="left" w:pos="-142"/>
              </w:tabs>
              <w:ind w:left="0" w:right="0" w:firstLine="0"/>
              <w:rPr>
                <w:rFonts w:eastAsia="Calibri" w:cs="Arial"/>
              </w:rPr>
            </w:pPr>
            <w:r w:rsidRPr="00D12981">
              <w:rPr>
                <w:rFonts w:eastAsia="Calibri" w:cs="Arial"/>
                <w:color w:val="000000"/>
              </w:rPr>
              <w:t>de clients mobiles</w:t>
            </w:r>
          </w:p>
          <w:p w:rsidR="00F510EF" w:rsidRPr="00D12981" w:rsidRDefault="00F510EF" w:rsidP="00A86837">
            <w:pPr>
              <w:tabs>
                <w:tab w:val="left" w:pos="-284"/>
                <w:tab w:val="left" w:pos="-142"/>
              </w:tabs>
              <w:ind w:left="0" w:right="0" w:firstLine="0"/>
              <w:rPr>
                <w:rFonts w:eastAsia="Calibri" w:cs="Arial"/>
              </w:rPr>
            </w:pPr>
            <w:r w:rsidRPr="00D12981">
              <w:rPr>
                <w:rFonts w:eastAsia="Calibri" w:cs="Arial"/>
                <w:color w:val="000000"/>
              </w:rPr>
              <w:t>- la couverture des réseaux mobiles en France dépasse 98% de la population</w:t>
            </w:r>
          </w:p>
        </w:tc>
        <w:tc>
          <w:tcPr>
            <w:tcW w:w="3057" w:type="dxa"/>
            <w:tcBorders>
              <w:top w:val="single" w:sz="4" w:space="0" w:color="auto"/>
              <w:right w:val="single" w:sz="4" w:space="0" w:color="auto"/>
            </w:tcBorders>
            <w:shd w:val="clear" w:color="auto" w:fill="auto"/>
          </w:tcPr>
          <w:p w:rsidR="00F510EF" w:rsidRPr="00D12981" w:rsidRDefault="00F510EF" w:rsidP="00A86837">
            <w:pPr>
              <w:tabs>
                <w:tab w:val="left" w:pos="-284"/>
                <w:tab w:val="left" w:pos="-142"/>
              </w:tabs>
              <w:ind w:left="0" w:right="0" w:firstLine="0"/>
              <w:rPr>
                <w:rFonts w:eastAsia="Calibri" w:cs="Arial"/>
              </w:rPr>
            </w:pPr>
            <w:r w:rsidRPr="00D12981">
              <w:rPr>
                <w:rFonts w:eastAsia="Calibri" w:cs="Arial"/>
              </w:rPr>
              <w:t xml:space="preserve">- </w:t>
            </w:r>
            <w:r w:rsidRPr="00D12981">
              <w:rPr>
                <w:rFonts w:eastAsia="Calibri" w:cs="Arial"/>
                <w:color w:val="000000"/>
              </w:rPr>
              <w:t>la croissance des revenus a diminué régulièrement au fil</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des ans</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peu de multi-équipement</w:t>
            </w:r>
          </w:p>
          <w:p w:rsidR="00F510EF" w:rsidRPr="00D12981" w:rsidRDefault="00F510EF" w:rsidP="00A86837">
            <w:pPr>
              <w:tabs>
                <w:tab w:val="left" w:pos="-284"/>
                <w:tab w:val="left" w:pos="-142"/>
              </w:tabs>
              <w:ind w:left="0" w:right="0" w:firstLine="0"/>
              <w:rPr>
                <w:rFonts w:eastAsia="Calibri" w:cs="Arial"/>
              </w:rPr>
            </w:pPr>
            <w:r w:rsidRPr="00D12981">
              <w:rPr>
                <w:rFonts w:eastAsia="Calibri" w:cs="Arial"/>
              </w:rPr>
              <w:t xml:space="preserve">- </w:t>
            </w:r>
            <w:r w:rsidRPr="00D12981">
              <w:rPr>
                <w:rFonts w:eastAsia="Calibri" w:cs="Arial"/>
                <w:color w:val="000000"/>
              </w:rPr>
              <w:t>31% de la population habite dans des zones à dominante rurale et 23% dans des communes rurales</w:t>
            </w:r>
          </w:p>
        </w:tc>
      </w:tr>
      <w:tr w:rsidR="00F510EF" w:rsidRPr="00183E2A" w:rsidTr="00A86837">
        <w:trPr>
          <w:trHeight w:val="1409"/>
        </w:trPr>
        <w:tc>
          <w:tcPr>
            <w:tcW w:w="620" w:type="dxa"/>
            <w:vMerge/>
            <w:shd w:val="clear" w:color="auto" w:fill="A6A6A6" w:themeFill="background1" w:themeFillShade="A6"/>
            <w:textDirection w:val="btLr"/>
          </w:tcPr>
          <w:p w:rsidR="00F510EF" w:rsidRPr="00E239F3" w:rsidRDefault="00F510EF" w:rsidP="00A86837">
            <w:pPr>
              <w:tabs>
                <w:tab w:val="left" w:pos="-284"/>
                <w:tab w:val="left" w:pos="-142"/>
              </w:tabs>
              <w:ind w:left="0" w:right="0" w:firstLine="0"/>
              <w:jc w:val="center"/>
              <w:rPr>
                <w:rFonts w:cs="Arial"/>
                <w:b/>
              </w:rPr>
            </w:pPr>
          </w:p>
        </w:tc>
        <w:tc>
          <w:tcPr>
            <w:tcW w:w="1903" w:type="dxa"/>
            <w:tcBorders>
              <w:top w:val="single" w:sz="4" w:space="0" w:color="auto"/>
              <w:right w:val="single" w:sz="4" w:space="0" w:color="auto"/>
            </w:tcBorders>
            <w:shd w:val="clear" w:color="auto" w:fill="D9D9D9" w:themeFill="background1" w:themeFillShade="D9"/>
            <w:vAlign w:val="center"/>
          </w:tcPr>
          <w:p w:rsidR="00F510EF" w:rsidRPr="00E239F3" w:rsidRDefault="00F510EF" w:rsidP="00A86837">
            <w:pPr>
              <w:tabs>
                <w:tab w:val="left" w:pos="-284"/>
                <w:tab w:val="left" w:pos="-142"/>
              </w:tabs>
              <w:ind w:left="0" w:right="0" w:firstLine="0"/>
              <w:jc w:val="center"/>
              <w:rPr>
                <w:rFonts w:eastAsia="Calibri" w:cs="Arial"/>
                <w:b/>
              </w:rPr>
            </w:pPr>
            <w:r w:rsidRPr="00E239F3">
              <w:rPr>
                <w:rFonts w:eastAsia="Calibri" w:cs="Arial"/>
                <w:b/>
              </w:rPr>
              <w:t>Comportements de consommation</w:t>
            </w:r>
          </w:p>
        </w:tc>
        <w:tc>
          <w:tcPr>
            <w:tcW w:w="5018" w:type="dxa"/>
            <w:tcBorders>
              <w:top w:val="single" w:sz="4" w:space="0" w:color="auto"/>
              <w:right w:val="single" w:sz="4" w:space="0" w:color="auto"/>
            </w:tcBorders>
            <w:shd w:val="clear" w:color="auto" w:fill="auto"/>
          </w:tcPr>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un taux de 78% de foyers disposant d'au moins un téléphone mobile</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- 14% des foyers déclarent avoir accès à un ou plusieurs téléphones mobiles, mais pas d’accès à la téléphonie fixe</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du côté des entreprises, le niveau d'équipement en mobiles varie avec la taille : de 56% à 87%</w:t>
            </w:r>
          </w:p>
          <w:p w:rsidR="00F510EF" w:rsidRPr="00D12981" w:rsidRDefault="00F510EF" w:rsidP="00A86837">
            <w:pPr>
              <w:tabs>
                <w:tab w:val="left" w:pos="-284"/>
                <w:tab w:val="left" w:pos="-142"/>
              </w:tabs>
              <w:ind w:left="0" w:right="0" w:firstLine="0"/>
              <w:rPr>
                <w:rFonts w:eastAsia="Calibri" w:cs="Arial"/>
              </w:rPr>
            </w:pPr>
            <w:r w:rsidRPr="00D12981">
              <w:rPr>
                <w:rFonts w:eastAsia="Calibri" w:cs="Arial"/>
                <w:color w:val="000000"/>
              </w:rPr>
              <w:t>- 18% des actifs en France disposaient, en moyenne à mi-2006, d'un téléphone mobile professionnel</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près de 4 français sur 5 de 15 ans et plus étaient équipés d'un téléphone mobile à fin 2006</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les jeunes ont des pratiques d'usage plus intenses : personnalisation du terminal, téléchargement de sonneries, envoi de SMS et MMS</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- 15-24 ans équipés envoient plus de 2 SMS par jour</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la substitution du trafic fixe-mobile a progressé très fortement au cours des dernières années 2005</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le trafic voix mobile au départ des opérateurs mobiles français a été</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multiplié par 2,3, passant de 36 milliards de minutes annuels à 82 milliards</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la consommation téléphonique moyenne mensuelle par client mobile s'établit à plus de 1 760 minutes en 2005, soit près de 2 heures et demie par mois</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xml:space="preserve">- l'ensemble des services "non voix" représente 15% de la dépense mobile </w:t>
            </w:r>
            <w:r w:rsidRPr="00D12981">
              <w:rPr>
                <w:rFonts w:eastAsia="Calibri" w:cs="Arial"/>
                <w:color w:val="000000"/>
              </w:rPr>
              <w:lastRenderedPageBreak/>
              <w:t>moyenne</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color w:val="000000"/>
              </w:rPr>
              <w:t>- la facture moyenne d'un client mobile grand public s'élevait, à 24,10 € HT par mois en 2005</w:t>
            </w:r>
          </w:p>
          <w:p w:rsidR="00F510EF" w:rsidRPr="00D12981" w:rsidRDefault="00F510EF" w:rsidP="00A86837">
            <w:pPr>
              <w:tabs>
                <w:tab w:val="left" w:pos="-284"/>
                <w:tab w:val="left" w:pos="-142"/>
              </w:tabs>
              <w:ind w:left="0" w:right="0" w:firstLine="0"/>
              <w:rPr>
                <w:rFonts w:eastAsia="Calibri" w:cs="Arial"/>
                <w:color w:val="000000"/>
              </w:rPr>
            </w:pPr>
            <w:r w:rsidRPr="00D12981">
              <w:rPr>
                <w:rFonts w:eastAsia="Calibri" w:cs="Arial"/>
              </w:rPr>
              <w:t xml:space="preserve">- 1,2% du budget des ménages consacré aux mobiles </w:t>
            </w:r>
            <w:r w:rsidRPr="00D12981">
              <w:rPr>
                <w:rFonts w:eastAsia="Calibri" w:cs="Arial"/>
                <w:color w:val="000000"/>
              </w:rPr>
              <w:t>représentant par ailleurs la moitié du budget des ménages</w:t>
            </w:r>
          </w:p>
        </w:tc>
        <w:tc>
          <w:tcPr>
            <w:tcW w:w="3057" w:type="dxa"/>
            <w:tcBorders>
              <w:top w:val="single" w:sz="4" w:space="0" w:color="auto"/>
              <w:right w:val="single" w:sz="4" w:space="0" w:color="auto"/>
            </w:tcBorders>
            <w:shd w:val="clear" w:color="auto" w:fill="auto"/>
          </w:tcPr>
          <w:p w:rsidR="00F510EF" w:rsidRPr="00D12981" w:rsidRDefault="00F510EF" w:rsidP="00A86837">
            <w:pPr>
              <w:tabs>
                <w:tab w:val="left" w:pos="-284"/>
                <w:tab w:val="left" w:pos="-142"/>
              </w:tabs>
              <w:ind w:left="0" w:right="0" w:firstLine="0"/>
              <w:rPr>
                <w:rFonts w:eastAsia="Calibri" w:cs="Arial"/>
              </w:rPr>
            </w:pPr>
            <w:r w:rsidRPr="00D12981">
              <w:rPr>
                <w:rFonts w:eastAsia="Calibri" w:cs="Arial"/>
              </w:rPr>
              <w:lastRenderedPageBreak/>
              <w:t xml:space="preserve">- </w:t>
            </w:r>
            <w:r w:rsidRPr="00D12981">
              <w:rPr>
                <w:rFonts w:eastAsia="Calibri" w:cs="Arial"/>
                <w:color w:val="000000"/>
              </w:rPr>
              <w:t>moins d’adhésion au niveau des services « non-voix » chez les aînés (plus de 60 ans)</w:t>
            </w:r>
          </w:p>
          <w:p w:rsidR="00F510EF" w:rsidRPr="00D12981" w:rsidRDefault="00F510EF" w:rsidP="00A86837">
            <w:pPr>
              <w:tabs>
                <w:tab w:val="left" w:pos="-284"/>
                <w:tab w:val="left" w:pos="-142"/>
              </w:tabs>
              <w:ind w:left="0" w:right="0" w:firstLine="0"/>
              <w:rPr>
                <w:rFonts w:eastAsia="Calibri" w:cs="Arial"/>
              </w:rPr>
            </w:pPr>
          </w:p>
        </w:tc>
      </w:tr>
    </w:tbl>
    <w:p w:rsidR="00F510EF" w:rsidRPr="00E239F3" w:rsidRDefault="00F510EF" w:rsidP="00F510EF"/>
    <w:p w:rsidR="00F510EF" w:rsidRPr="00CE707A" w:rsidRDefault="00F510EF" w:rsidP="00F510EF">
      <w:pPr>
        <w:tabs>
          <w:tab w:val="left" w:pos="-284"/>
          <w:tab w:val="left" w:pos="-142"/>
        </w:tabs>
      </w:pPr>
    </w:p>
    <w:p w:rsidR="00F510EF" w:rsidRDefault="00F510EF" w:rsidP="00F510EF">
      <w:pPr>
        <w:tabs>
          <w:tab w:val="left" w:pos="-284"/>
          <w:tab w:val="left" w:pos="-142"/>
        </w:tabs>
        <w:rPr>
          <w:rFonts w:eastAsiaTheme="majorEastAsia" w:cstheme="majorBidi"/>
          <w:b/>
          <w:bCs/>
          <w:sz w:val="26"/>
          <w:szCs w:val="26"/>
        </w:rPr>
      </w:pPr>
    </w:p>
    <w:tbl>
      <w:tblPr>
        <w:tblStyle w:val="Grilledutableau"/>
        <w:tblpPr w:leftFromText="141" w:rightFromText="141" w:vertAnchor="text" w:horzAnchor="margin" w:tblpY="125"/>
        <w:tblW w:w="10598" w:type="dxa"/>
        <w:tblLook w:val="04A0"/>
      </w:tblPr>
      <w:tblGrid>
        <w:gridCol w:w="608"/>
        <w:gridCol w:w="2182"/>
        <w:gridCol w:w="4634"/>
        <w:gridCol w:w="3174"/>
      </w:tblGrid>
      <w:tr w:rsidR="00F510EF" w:rsidRPr="00D12981" w:rsidTr="00A86837">
        <w:trPr>
          <w:trHeight w:val="1042"/>
        </w:trPr>
        <w:tc>
          <w:tcPr>
            <w:tcW w:w="612" w:type="dxa"/>
            <w:vMerge w:val="restart"/>
            <w:shd w:val="clear" w:color="auto" w:fill="A6A6A6" w:themeFill="background1" w:themeFillShade="A6"/>
            <w:textDirection w:val="btLr"/>
          </w:tcPr>
          <w:p w:rsidR="00F510EF" w:rsidRPr="0007411C" w:rsidRDefault="00F510EF" w:rsidP="00A86837">
            <w:pPr>
              <w:tabs>
                <w:tab w:val="left" w:pos="-284"/>
                <w:tab w:val="left" w:pos="-142"/>
              </w:tabs>
              <w:ind w:left="0" w:right="0" w:firstLine="0"/>
              <w:jc w:val="center"/>
              <w:rPr>
                <w:rFonts w:cs="Arial"/>
                <w:b/>
              </w:rPr>
            </w:pPr>
            <w:r w:rsidRPr="0007411C">
              <w:rPr>
                <w:rFonts w:cs="Arial"/>
                <w:b/>
              </w:rPr>
              <w:t>macro-environnement</w:t>
            </w:r>
          </w:p>
        </w:tc>
        <w:tc>
          <w:tcPr>
            <w:tcW w:w="1982" w:type="dxa"/>
            <w:shd w:val="clear" w:color="auto" w:fill="D9D9D9" w:themeFill="background1" w:themeFillShade="D9"/>
            <w:vAlign w:val="center"/>
          </w:tcPr>
          <w:p w:rsidR="00F510EF" w:rsidRPr="0007411C" w:rsidRDefault="00F510EF" w:rsidP="00A86837">
            <w:pPr>
              <w:tabs>
                <w:tab w:val="left" w:pos="-284"/>
                <w:tab w:val="left" w:pos="-142"/>
              </w:tabs>
              <w:ind w:left="0" w:right="0" w:firstLine="0"/>
              <w:jc w:val="center"/>
              <w:rPr>
                <w:rFonts w:eastAsia="Calibri" w:cs="Arial"/>
                <w:b/>
              </w:rPr>
            </w:pPr>
            <w:r w:rsidRPr="0007411C">
              <w:rPr>
                <w:rFonts w:eastAsia="Calibri" w:cs="Arial"/>
                <w:b/>
              </w:rPr>
              <w:t>Economique</w:t>
            </w:r>
          </w:p>
        </w:tc>
        <w:tc>
          <w:tcPr>
            <w:tcW w:w="4761" w:type="dxa"/>
            <w:vAlign w:val="center"/>
          </w:tcPr>
          <w:p w:rsidR="00F510EF" w:rsidRPr="0007411C" w:rsidRDefault="00F510EF" w:rsidP="00A86837">
            <w:pPr>
              <w:tabs>
                <w:tab w:val="left" w:pos="-284"/>
                <w:tab w:val="left" w:pos="-142"/>
              </w:tabs>
              <w:ind w:left="0" w:right="0" w:firstLine="0"/>
              <w:rPr>
                <w:rFonts w:eastAsia="Calibri" w:cs="Arial"/>
                <w:color w:val="000000"/>
              </w:rPr>
            </w:pPr>
            <w:r w:rsidRPr="0007411C">
              <w:rPr>
                <w:rFonts w:eastAsia="Calibri" w:cs="Arial"/>
                <w:color w:val="000000"/>
              </w:rPr>
              <w:t>- avec une valeur ajoutée de 10 milliards € en 2005, l'industrie des services mobiles apporte une c</w:t>
            </w:r>
            <w:r w:rsidRPr="007D1BF4">
              <w:rPr>
                <w:rFonts w:eastAsia="Calibri" w:cs="Arial"/>
                <w:color w:val="000000"/>
              </w:rPr>
              <w:t>ontribution</w:t>
            </w:r>
            <w:r w:rsidRPr="0007411C">
              <w:rPr>
                <w:rFonts w:eastAsia="Calibri" w:cs="Arial"/>
                <w:color w:val="000000"/>
              </w:rPr>
              <w:t xml:space="preserve"> à la richesse nationale</w:t>
            </w:r>
          </w:p>
          <w:p w:rsidR="00F510EF" w:rsidRPr="0007411C" w:rsidRDefault="00F510EF" w:rsidP="00A86837">
            <w:pPr>
              <w:tabs>
                <w:tab w:val="left" w:pos="-284"/>
                <w:tab w:val="left" w:pos="-142"/>
              </w:tabs>
              <w:ind w:left="0" w:right="0" w:firstLine="0"/>
              <w:rPr>
                <w:rFonts w:eastAsia="Calibri" w:cs="Arial"/>
              </w:rPr>
            </w:pPr>
            <w:r w:rsidRPr="0007411C">
              <w:rPr>
                <w:rFonts w:eastAsia="Calibri" w:cs="Arial"/>
              </w:rPr>
              <w:t>- 95 000 emplois générés en France</w:t>
            </w:r>
          </w:p>
        </w:tc>
        <w:tc>
          <w:tcPr>
            <w:tcW w:w="3243" w:type="dxa"/>
          </w:tcPr>
          <w:p w:rsidR="00F510EF" w:rsidRPr="0007411C" w:rsidRDefault="00F510EF" w:rsidP="00A86837">
            <w:pPr>
              <w:tabs>
                <w:tab w:val="left" w:pos="-284"/>
                <w:tab w:val="left" w:pos="-142"/>
              </w:tabs>
              <w:ind w:left="0" w:right="0" w:firstLine="0"/>
              <w:rPr>
                <w:rFonts w:cs="Arial"/>
              </w:rPr>
            </w:pPr>
          </w:p>
        </w:tc>
      </w:tr>
      <w:tr w:rsidR="00F510EF" w:rsidRPr="00D12981" w:rsidTr="00A86837">
        <w:trPr>
          <w:trHeight w:val="505"/>
        </w:trPr>
        <w:tc>
          <w:tcPr>
            <w:tcW w:w="612" w:type="dxa"/>
            <w:vMerge/>
            <w:shd w:val="clear" w:color="auto" w:fill="A6A6A6" w:themeFill="background1" w:themeFillShade="A6"/>
          </w:tcPr>
          <w:p w:rsidR="00F510EF" w:rsidRPr="00D12981" w:rsidRDefault="00F510EF" w:rsidP="00A86837">
            <w:pPr>
              <w:tabs>
                <w:tab w:val="left" w:pos="-284"/>
                <w:tab w:val="left" w:pos="-142"/>
              </w:tabs>
              <w:ind w:left="0" w:right="0" w:firstLine="0"/>
              <w:rPr>
                <w:rFonts w:cs="Arial"/>
              </w:rPr>
            </w:pPr>
          </w:p>
        </w:tc>
        <w:tc>
          <w:tcPr>
            <w:tcW w:w="1982" w:type="dxa"/>
            <w:shd w:val="clear" w:color="auto" w:fill="D9D9D9" w:themeFill="background1" w:themeFillShade="D9"/>
          </w:tcPr>
          <w:p w:rsidR="00F510EF" w:rsidRPr="0007411C" w:rsidRDefault="00F510EF" w:rsidP="00A86837">
            <w:pPr>
              <w:tabs>
                <w:tab w:val="left" w:pos="-284"/>
                <w:tab w:val="left" w:pos="-142"/>
              </w:tabs>
              <w:ind w:left="0" w:right="0" w:firstLine="0"/>
              <w:jc w:val="center"/>
              <w:rPr>
                <w:rFonts w:cs="Arial"/>
                <w:b/>
              </w:rPr>
            </w:pPr>
            <w:r w:rsidRPr="0007411C">
              <w:rPr>
                <w:rFonts w:eastAsia="Calibri" w:cs="Arial"/>
                <w:b/>
              </w:rPr>
              <w:t>Démographique</w:t>
            </w:r>
          </w:p>
        </w:tc>
        <w:tc>
          <w:tcPr>
            <w:tcW w:w="4761" w:type="dxa"/>
          </w:tcPr>
          <w:p w:rsidR="00F510EF" w:rsidRPr="0007411C" w:rsidRDefault="00F510EF" w:rsidP="00A86837">
            <w:pPr>
              <w:tabs>
                <w:tab w:val="left" w:pos="-284"/>
                <w:tab w:val="left" w:pos="-142"/>
              </w:tabs>
              <w:ind w:left="0" w:right="0" w:firstLine="0"/>
              <w:rPr>
                <w:rFonts w:cs="Arial"/>
              </w:rPr>
            </w:pPr>
          </w:p>
        </w:tc>
        <w:tc>
          <w:tcPr>
            <w:tcW w:w="3243" w:type="dxa"/>
          </w:tcPr>
          <w:p w:rsidR="00F510EF" w:rsidRPr="0007411C" w:rsidRDefault="00F510EF" w:rsidP="00A86837">
            <w:pPr>
              <w:tabs>
                <w:tab w:val="left" w:pos="-284"/>
                <w:tab w:val="left" w:pos="-142"/>
              </w:tabs>
              <w:ind w:left="0" w:right="0" w:firstLine="0"/>
              <w:rPr>
                <w:rFonts w:cs="Arial"/>
              </w:rPr>
            </w:pPr>
            <w:r w:rsidRPr="0007411C">
              <w:rPr>
                <w:rFonts w:eastAsia="Calibri" w:cs="Arial"/>
              </w:rPr>
              <w:t>- la France est un pays vieillissant</w:t>
            </w:r>
          </w:p>
        </w:tc>
      </w:tr>
      <w:tr w:rsidR="00F510EF" w:rsidRPr="00D12981" w:rsidTr="00A86837">
        <w:trPr>
          <w:trHeight w:val="1699"/>
        </w:trPr>
        <w:tc>
          <w:tcPr>
            <w:tcW w:w="612" w:type="dxa"/>
            <w:vMerge/>
            <w:shd w:val="clear" w:color="auto" w:fill="A6A6A6" w:themeFill="background1" w:themeFillShade="A6"/>
          </w:tcPr>
          <w:p w:rsidR="00F510EF" w:rsidRPr="00D12981" w:rsidRDefault="00F510EF" w:rsidP="00A86837">
            <w:pPr>
              <w:tabs>
                <w:tab w:val="left" w:pos="-284"/>
                <w:tab w:val="left" w:pos="-142"/>
              </w:tabs>
              <w:ind w:left="0" w:right="0" w:firstLine="0"/>
              <w:rPr>
                <w:rFonts w:cs="Arial"/>
              </w:rPr>
            </w:pPr>
          </w:p>
        </w:tc>
        <w:tc>
          <w:tcPr>
            <w:tcW w:w="1982" w:type="dxa"/>
            <w:shd w:val="clear" w:color="auto" w:fill="D9D9D9" w:themeFill="background1" w:themeFillShade="D9"/>
            <w:vAlign w:val="center"/>
          </w:tcPr>
          <w:p w:rsidR="00F510EF" w:rsidRPr="0007411C" w:rsidRDefault="00F510EF" w:rsidP="00A86837">
            <w:pPr>
              <w:tabs>
                <w:tab w:val="left" w:pos="-284"/>
                <w:tab w:val="left" w:pos="-142"/>
              </w:tabs>
              <w:ind w:left="0" w:right="0" w:firstLine="0"/>
              <w:jc w:val="center"/>
              <w:rPr>
                <w:rFonts w:eastAsia="Calibri" w:cs="Arial"/>
                <w:b/>
              </w:rPr>
            </w:pPr>
            <w:r w:rsidRPr="0007411C">
              <w:rPr>
                <w:rFonts w:cs="Arial"/>
                <w:b/>
              </w:rPr>
              <w:t>Politico</w:t>
            </w:r>
            <w:r w:rsidRPr="0007411C">
              <w:rPr>
                <w:rFonts w:eastAsia="Calibri" w:cs="Arial"/>
                <w:b/>
              </w:rPr>
              <w:t>-légal</w:t>
            </w:r>
          </w:p>
        </w:tc>
        <w:tc>
          <w:tcPr>
            <w:tcW w:w="4761" w:type="dxa"/>
          </w:tcPr>
          <w:p w:rsidR="00F510EF" w:rsidRPr="00124D2D" w:rsidRDefault="00F510EF" w:rsidP="00A86837">
            <w:pPr>
              <w:tabs>
                <w:tab w:val="left" w:pos="-284"/>
                <w:tab w:val="left" w:pos="-142"/>
              </w:tabs>
              <w:ind w:left="0" w:right="0" w:firstLine="0"/>
              <w:rPr>
                <w:rFonts w:eastAsia="Calibri" w:cs="Times New Roman"/>
                <w:color w:val="000000"/>
              </w:rPr>
            </w:pPr>
            <w:r w:rsidRPr="00012B68">
              <w:rPr>
                <w:rFonts w:eastAsia="Calibri" w:cs="Times New Roman"/>
                <w:color w:val="000000"/>
              </w:rPr>
              <w:t>- régulation tarifaire sur les terminaisons d'appel de moins 36% pour la minute de TA (terminaison d’appel)</w:t>
            </w:r>
          </w:p>
        </w:tc>
        <w:tc>
          <w:tcPr>
            <w:tcW w:w="3243" w:type="dxa"/>
          </w:tcPr>
          <w:p w:rsidR="00F510EF" w:rsidRPr="00012B68" w:rsidRDefault="00F510EF" w:rsidP="00A86837">
            <w:pPr>
              <w:tabs>
                <w:tab w:val="left" w:pos="-284"/>
                <w:tab w:val="left" w:pos="-142"/>
              </w:tabs>
              <w:ind w:left="0" w:right="0" w:firstLine="0"/>
              <w:rPr>
                <w:rFonts w:eastAsia="Calibri" w:cs="Times New Roman"/>
              </w:rPr>
            </w:pPr>
            <w:r w:rsidRPr="00012B68">
              <w:rPr>
                <w:rFonts w:eastAsia="Calibri" w:cs="Times New Roman"/>
              </w:rPr>
              <w:t>- obligation pour les opérateurs existant (Orange, SFR, Bouygues Telecom) d’ouvrir leur réseau MVNO par la Commission européenne en 2003</w:t>
            </w:r>
          </w:p>
        </w:tc>
      </w:tr>
      <w:tr w:rsidR="00F510EF" w:rsidRPr="00D12981" w:rsidTr="00A86837">
        <w:trPr>
          <w:trHeight w:val="475"/>
        </w:trPr>
        <w:tc>
          <w:tcPr>
            <w:tcW w:w="612" w:type="dxa"/>
            <w:vMerge/>
            <w:shd w:val="clear" w:color="auto" w:fill="A6A6A6" w:themeFill="background1" w:themeFillShade="A6"/>
          </w:tcPr>
          <w:p w:rsidR="00F510EF" w:rsidRPr="00D12981" w:rsidRDefault="00F510EF" w:rsidP="00A86837">
            <w:pPr>
              <w:tabs>
                <w:tab w:val="left" w:pos="-284"/>
                <w:tab w:val="left" w:pos="-142"/>
              </w:tabs>
              <w:ind w:left="0" w:right="0" w:firstLine="0"/>
              <w:rPr>
                <w:rFonts w:cs="Arial"/>
              </w:rPr>
            </w:pPr>
          </w:p>
        </w:tc>
        <w:tc>
          <w:tcPr>
            <w:tcW w:w="1982" w:type="dxa"/>
            <w:shd w:val="clear" w:color="auto" w:fill="D9D9D9" w:themeFill="background1" w:themeFillShade="D9"/>
            <w:vAlign w:val="center"/>
          </w:tcPr>
          <w:p w:rsidR="00F510EF" w:rsidRPr="0007411C" w:rsidRDefault="00F510EF" w:rsidP="00A86837">
            <w:pPr>
              <w:tabs>
                <w:tab w:val="left" w:pos="-284"/>
                <w:tab w:val="left" w:pos="-142"/>
              </w:tabs>
              <w:ind w:left="0" w:right="0" w:firstLine="0"/>
              <w:jc w:val="center"/>
              <w:rPr>
                <w:rFonts w:eastAsia="Calibri" w:cs="Arial"/>
                <w:b/>
              </w:rPr>
            </w:pPr>
            <w:r w:rsidRPr="0007411C">
              <w:rPr>
                <w:rFonts w:eastAsia="Calibri" w:cs="Arial"/>
                <w:b/>
              </w:rPr>
              <w:t>Sociologique</w:t>
            </w:r>
          </w:p>
        </w:tc>
        <w:tc>
          <w:tcPr>
            <w:tcW w:w="4761" w:type="dxa"/>
          </w:tcPr>
          <w:p w:rsidR="00F510EF" w:rsidRPr="00012B68" w:rsidRDefault="00F510EF" w:rsidP="00A86837">
            <w:pPr>
              <w:tabs>
                <w:tab w:val="left" w:pos="-284"/>
                <w:tab w:val="left" w:pos="-142"/>
              </w:tabs>
              <w:ind w:left="0" w:right="0" w:firstLine="0"/>
              <w:rPr>
                <w:rFonts w:eastAsia="Calibri" w:cs="Times New Roman"/>
              </w:rPr>
            </w:pPr>
          </w:p>
        </w:tc>
        <w:tc>
          <w:tcPr>
            <w:tcW w:w="3243" w:type="dxa"/>
            <w:vAlign w:val="center"/>
          </w:tcPr>
          <w:p w:rsidR="00F510EF" w:rsidRPr="00012B68" w:rsidRDefault="00F510EF" w:rsidP="00A86837">
            <w:pPr>
              <w:tabs>
                <w:tab w:val="left" w:pos="-284"/>
                <w:tab w:val="left" w:pos="-142"/>
              </w:tabs>
              <w:ind w:left="0" w:right="0" w:firstLine="0"/>
              <w:rPr>
                <w:rFonts w:eastAsia="Calibri" w:cs="Times New Roman"/>
              </w:rPr>
            </w:pPr>
          </w:p>
        </w:tc>
      </w:tr>
      <w:tr w:rsidR="00F510EF" w:rsidRPr="00D12981" w:rsidTr="00A86837">
        <w:trPr>
          <w:trHeight w:val="1033"/>
        </w:trPr>
        <w:tc>
          <w:tcPr>
            <w:tcW w:w="612" w:type="dxa"/>
            <w:vMerge/>
            <w:shd w:val="clear" w:color="auto" w:fill="A6A6A6" w:themeFill="background1" w:themeFillShade="A6"/>
          </w:tcPr>
          <w:p w:rsidR="00F510EF" w:rsidRPr="00D12981" w:rsidRDefault="00F510EF" w:rsidP="00A86837">
            <w:pPr>
              <w:tabs>
                <w:tab w:val="left" w:pos="-284"/>
                <w:tab w:val="left" w:pos="-142"/>
              </w:tabs>
              <w:ind w:left="0" w:right="0" w:firstLine="0"/>
              <w:rPr>
                <w:rFonts w:cs="Arial"/>
              </w:rPr>
            </w:pPr>
          </w:p>
        </w:tc>
        <w:tc>
          <w:tcPr>
            <w:tcW w:w="1982" w:type="dxa"/>
            <w:shd w:val="clear" w:color="auto" w:fill="D9D9D9" w:themeFill="background1" w:themeFillShade="D9"/>
            <w:vAlign w:val="center"/>
          </w:tcPr>
          <w:p w:rsidR="00F510EF" w:rsidRPr="0007411C" w:rsidRDefault="00F510EF" w:rsidP="00A86837">
            <w:pPr>
              <w:tabs>
                <w:tab w:val="left" w:pos="-284"/>
                <w:tab w:val="left" w:pos="-142"/>
              </w:tabs>
              <w:ind w:left="0" w:right="0" w:firstLine="0"/>
              <w:jc w:val="center"/>
              <w:rPr>
                <w:rFonts w:eastAsia="Calibri" w:cs="Arial"/>
                <w:b/>
              </w:rPr>
            </w:pPr>
            <w:r w:rsidRPr="0007411C">
              <w:rPr>
                <w:rFonts w:eastAsia="Calibri" w:cs="Arial"/>
                <w:b/>
              </w:rPr>
              <w:t>Technologique</w:t>
            </w:r>
          </w:p>
        </w:tc>
        <w:tc>
          <w:tcPr>
            <w:tcW w:w="4761" w:type="dxa"/>
          </w:tcPr>
          <w:p w:rsidR="00F510EF" w:rsidRPr="00012B68" w:rsidRDefault="00F510EF" w:rsidP="00A86837">
            <w:pPr>
              <w:tabs>
                <w:tab w:val="left" w:pos="-284"/>
                <w:tab w:val="left" w:pos="-142"/>
              </w:tabs>
              <w:ind w:left="0" w:right="0" w:firstLine="0"/>
              <w:rPr>
                <w:rFonts w:eastAsia="Calibri" w:cs="Times New Roman"/>
              </w:rPr>
            </w:pPr>
            <w:r w:rsidRPr="00012B68">
              <w:rPr>
                <w:rFonts w:eastAsia="Calibri" w:cs="Times New Roman"/>
              </w:rPr>
              <w:t>- innovation permanente (exemple : iphone chez orange)</w:t>
            </w:r>
          </w:p>
          <w:p w:rsidR="00F510EF" w:rsidRPr="00012B68" w:rsidRDefault="00F510EF" w:rsidP="00A86837">
            <w:pPr>
              <w:tabs>
                <w:tab w:val="left" w:pos="-284"/>
                <w:tab w:val="left" w:pos="-142"/>
              </w:tabs>
              <w:ind w:left="0" w:right="0" w:firstLine="0"/>
              <w:rPr>
                <w:rFonts w:eastAsia="Calibri" w:cs="Times New Roman"/>
              </w:rPr>
            </w:pPr>
            <w:r w:rsidRPr="00012B68">
              <w:rPr>
                <w:rFonts w:eastAsia="Calibri" w:cs="Times New Roman"/>
              </w:rPr>
              <w:t>- changement de portable en moyenne tous les 6 mois</w:t>
            </w:r>
          </w:p>
        </w:tc>
        <w:tc>
          <w:tcPr>
            <w:tcW w:w="3243" w:type="dxa"/>
          </w:tcPr>
          <w:p w:rsidR="00F510EF" w:rsidRPr="00012B68" w:rsidRDefault="00F510EF" w:rsidP="00A86837">
            <w:pPr>
              <w:tabs>
                <w:tab w:val="left" w:pos="-284"/>
                <w:tab w:val="left" w:pos="-142"/>
              </w:tabs>
              <w:ind w:left="0" w:right="0" w:firstLine="0"/>
              <w:rPr>
                <w:rFonts w:eastAsia="Calibri" w:cs="Times New Roman"/>
              </w:rPr>
            </w:pPr>
          </w:p>
        </w:tc>
      </w:tr>
      <w:tr w:rsidR="00F510EF" w:rsidRPr="0007411C" w:rsidTr="00A86837">
        <w:trPr>
          <w:trHeight w:val="410"/>
        </w:trPr>
        <w:tc>
          <w:tcPr>
            <w:tcW w:w="612" w:type="dxa"/>
            <w:vMerge/>
            <w:shd w:val="clear" w:color="auto" w:fill="A6A6A6" w:themeFill="background1" w:themeFillShade="A6"/>
          </w:tcPr>
          <w:p w:rsidR="00F510EF" w:rsidRPr="00D12981" w:rsidRDefault="00F510EF" w:rsidP="00A86837">
            <w:pPr>
              <w:tabs>
                <w:tab w:val="left" w:pos="-284"/>
                <w:tab w:val="left" w:pos="-142"/>
              </w:tabs>
              <w:ind w:left="0" w:right="0" w:firstLine="0"/>
              <w:rPr>
                <w:rFonts w:cs="Arial"/>
              </w:rPr>
            </w:pPr>
          </w:p>
        </w:tc>
        <w:tc>
          <w:tcPr>
            <w:tcW w:w="1982" w:type="dxa"/>
            <w:shd w:val="clear" w:color="auto" w:fill="D9D9D9" w:themeFill="background1" w:themeFillShade="D9"/>
            <w:vAlign w:val="center"/>
          </w:tcPr>
          <w:p w:rsidR="00F510EF" w:rsidRPr="0007411C" w:rsidRDefault="00F510EF" w:rsidP="00A86837">
            <w:pPr>
              <w:tabs>
                <w:tab w:val="left" w:pos="-284"/>
                <w:tab w:val="left" w:pos="-142"/>
              </w:tabs>
              <w:ind w:left="0" w:right="0" w:firstLine="0"/>
              <w:jc w:val="center"/>
              <w:rPr>
                <w:rFonts w:eastAsia="Calibri" w:cs="Arial"/>
                <w:b/>
              </w:rPr>
            </w:pPr>
            <w:r w:rsidRPr="0007411C">
              <w:rPr>
                <w:rFonts w:eastAsia="Calibri" w:cs="Arial"/>
                <w:b/>
              </w:rPr>
              <w:t>Naturel</w:t>
            </w:r>
          </w:p>
        </w:tc>
        <w:tc>
          <w:tcPr>
            <w:tcW w:w="4761" w:type="dxa"/>
          </w:tcPr>
          <w:p w:rsidR="00F510EF" w:rsidRPr="0007411C" w:rsidRDefault="00F510EF" w:rsidP="00A86837">
            <w:pPr>
              <w:tabs>
                <w:tab w:val="left" w:pos="-284"/>
                <w:tab w:val="left" w:pos="-142"/>
              </w:tabs>
              <w:ind w:left="0" w:right="0" w:firstLine="0"/>
              <w:rPr>
                <w:rFonts w:cs="Arial"/>
                <w:b/>
              </w:rPr>
            </w:pPr>
          </w:p>
        </w:tc>
        <w:tc>
          <w:tcPr>
            <w:tcW w:w="3243" w:type="dxa"/>
          </w:tcPr>
          <w:p w:rsidR="00F510EF" w:rsidRPr="0007411C" w:rsidRDefault="00F510EF" w:rsidP="00A86837">
            <w:pPr>
              <w:tabs>
                <w:tab w:val="left" w:pos="-284"/>
                <w:tab w:val="left" w:pos="-142"/>
              </w:tabs>
              <w:ind w:left="0" w:right="0" w:firstLine="0"/>
              <w:rPr>
                <w:rFonts w:cs="Arial"/>
                <w:b/>
              </w:rPr>
            </w:pPr>
          </w:p>
        </w:tc>
      </w:tr>
    </w:tbl>
    <w:p w:rsidR="00F510EF" w:rsidRDefault="00F510EF" w:rsidP="00F510EF">
      <w:pPr>
        <w:tabs>
          <w:tab w:val="left" w:pos="-284"/>
          <w:tab w:val="left" w:pos="-142"/>
        </w:tabs>
      </w:pPr>
    </w:p>
    <w:p w:rsidR="00F510EF" w:rsidRPr="006153F9" w:rsidRDefault="00F510EF" w:rsidP="00F510EF">
      <w:pPr>
        <w:pStyle w:val="Titre1"/>
        <w:keepNext w:val="0"/>
        <w:keepLines w:val="0"/>
        <w:numPr>
          <w:ilvl w:val="0"/>
          <w:numId w:val="0"/>
        </w:numPr>
        <w:tabs>
          <w:tab w:val="left" w:pos="-284"/>
          <w:tab w:val="left" w:pos="-142"/>
        </w:tabs>
        <w:spacing w:before="240" w:after="0" w:line="360" w:lineRule="auto"/>
      </w:pPr>
      <w:bookmarkStart w:id="23" w:name="_Toc184746750"/>
      <w:r w:rsidRPr="006153F9">
        <w:t>Synthèse</w:t>
      </w:r>
      <w:bookmarkEnd w:id="23"/>
    </w:p>
    <w:p w:rsidR="00F510EF" w:rsidRPr="00E239F3" w:rsidRDefault="00F510EF" w:rsidP="00F510EF">
      <w:pPr>
        <w:pStyle w:val="Titre2"/>
        <w:keepNext w:val="0"/>
        <w:keepLines w:val="0"/>
        <w:numPr>
          <w:ilvl w:val="1"/>
          <w:numId w:val="0"/>
        </w:numPr>
        <w:tabs>
          <w:tab w:val="left" w:pos="0"/>
        </w:tabs>
        <w:spacing w:after="40" w:line="360" w:lineRule="auto"/>
        <w:ind w:left="1284" w:right="-567" w:hanging="576"/>
      </w:pPr>
      <w:bookmarkStart w:id="24" w:name="_Toc184746751"/>
      <w:r w:rsidRPr="00E239F3">
        <w:t>Les tendances actuelles et futures du marché</w:t>
      </w:r>
      <w:bookmarkEnd w:id="24"/>
    </w:p>
    <w:p w:rsidR="00F510EF" w:rsidRDefault="00F510EF" w:rsidP="00F510EF">
      <w:pPr>
        <w:tabs>
          <w:tab w:val="left" w:pos="-284"/>
          <w:tab w:val="left" w:pos="-142"/>
        </w:tabs>
      </w:pPr>
      <w:r>
        <w:lastRenderedPageBreak/>
        <w:t>Le consommateur cherche à communiquer toujours plus, partout dans le monde, et à moindre coût. On constate en ce moment chez les trois opérateurs et chez certains MVNOs une série de forfaits et de cartes prépayées qui permettent de doubler le temps de communication. Celui-ci est en effet important dans ce marché et c’est une des motivations de l’acheteur (tout dépend de son profil). Les opérateurs tendent également de plus en plus vers des forfaits illimités. SFR sort en ce moment son forfait Happy Zone, forfait qui propose les appels illimités à partir de chez soi sur tous les fixes et cela grâce à son mobile. Bouygues Télécom reste sur son forfait NEO qui a toujours autant de succès auprès des consommateurs, en proposant en plus, des appels vers l’étranger (Etats-Unis par exemple) également en illimité de 20h à minuit. Quant à Orange, avec son forfait UNIK, il annonce la couleur de ce que sera la tendance future : la convergence, c'est-à-dire un téléphone à la fois fixe et mobile, et une ligne internet en plus. Cette future tendance s’annonce comme un succès auprès des consommateurs offrant la possibilité de n’avoir à sa disposition qu’une seule et unique ligne téléphonique à la fois fixe et mobile. Cela évite les nombreuses factures par exemple, ce qui est un avantage pour n’importe quel prospect. Les clients de leur cotés attendent avec impatience ce système de convergence de la part de tous les opérateurs afin d’élargir leur gamme de choix.</w:t>
      </w:r>
    </w:p>
    <w:p w:rsidR="00F510EF" w:rsidRPr="00E239F3" w:rsidRDefault="00F510EF" w:rsidP="00F510EF">
      <w:pPr>
        <w:pStyle w:val="Titre2"/>
        <w:keepNext w:val="0"/>
        <w:keepLines w:val="0"/>
        <w:numPr>
          <w:ilvl w:val="1"/>
          <w:numId w:val="0"/>
        </w:numPr>
        <w:tabs>
          <w:tab w:val="left" w:pos="0"/>
        </w:tabs>
        <w:spacing w:after="40" w:line="360" w:lineRule="auto"/>
        <w:ind w:left="1284" w:right="-567" w:hanging="576"/>
      </w:pPr>
      <w:bookmarkStart w:id="25" w:name="_Toc184746752"/>
      <w:r w:rsidRPr="00E239F3">
        <w:t>Les segments porteurs</w:t>
      </w:r>
      <w:bookmarkEnd w:id="25"/>
    </w:p>
    <w:p w:rsidR="00F510EF" w:rsidRPr="00581BB6" w:rsidRDefault="00F510EF" w:rsidP="00F510EF">
      <w:pPr>
        <w:tabs>
          <w:tab w:val="left" w:pos="-284"/>
          <w:tab w:val="left" w:pos="-142"/>
        </w:tabs>
        <w:rPr>
          <w:rFonts w:cs="Arial"/>
        </w:rPr>
      </w:pPr>
      <w:r w:rsidRPr="00581BB6">
        <w:rPr>
          <w:rFonts w:cs="Arial"/>
        </w:rPr>
        <w:t>Le segment porteur principal de ce marché de la téléphonie mobile est celui des jeunes, et surtout entre 12 et 25 ans. En effet, comme nous l’avons dit, ce sont eux qui s’intéressent le plus aux nouvelles technologies. C’est aussi pour cela que les operateurs mobile vont proposer des forfaits adaptés à ce segment à savoir des forfaits bloqués, des forfaits avec SMS, MMS, et consultation des mails illimités.</w:t>
      </w:r>
      <w:r>
        <w:rPr>
          <w:rFonts w:cs="Arial"/>
        </w:rPr>
        <w:t xml:space="preserve"> </w:t>
      </w:r>
      <w:r w:rsidRPr="00581BB6">
        <w:rPr>
          <w:rFonts w:cs="Arial"/>
        </w:rPr>
        <w:t>C’est grâce à ce segment que le marché des opérateurs mobiles va pouvoir innover et par conséquent attirer et augmenter leur chiffre d’affaires.</w:t>
      </w:r>
    </w:p>
    <w:p w:rsidR="00F510EF" w:rsidRPr="00581BB6" w:rsidRDefault="00F510EF" w:rsidP="00F510EF">
      <w:pPr>
        <w:tabs>
          <w:tab w:val="left" w:pos="-284"/>
          <w:tab w:val="left" w:pos="-142"/>
        </w:tabs>
        <w:rPr>
          <w:rFonts w:cs="Arial"/>
        </w:rPr>
      </w:pPr>
      <w:r w:rsidRPr="00581BB6">
        <w:rPr>
          <w:rFonts w:cs="Arial"/>
        </w:rPr>
        <w:t>Le second segment porteur est celui des entreprises. Celles-ci communiquent de plus en plus avec l’étranger, ce qui permet de développer les forfaits qui avantagent la communication hors territoire, forfait beaucoup plus onéreux et qui, par conséquent, rapportent plus aux entreprises.</w:t>
      </w:r>
    </w:p>
    <w:p w:rsidR="00F510EF" w:rsidRPr="00E239F3" w:rsidRDefault="00F510EF" w:rsidP="00F510EF">
      <w:pPr>
        <w:pStyle w:val="Titre2"/>
        <w:keepNext w:val="0"/>
        <w:keepLines w:val="0"/>
        <w:numPr>
          <w:ilvl w:val="1"/>
          <w:numId w:val="0"/>
        </w:numPr>
        <w:tabs>
          <w:tab w:val="left" w:pos="0"/>
        </w:tabs>
        <w:spacing w:after="40" w:line="360" w:lineRule="auto"/>
        <w:ind w:left="1284" w:right="-567" w:hanging="576"/>
      </w:pPr>
      <w:bookmarkStart w:id="26" w:name="_Toc184746753"/>
      <w:r w:rsidRPr="00E239F3">
        <w:t>Les attentes des consommateurs</w:t>
      </w:r>
      <w:bookmarkEnd w:id="26"/>
    </w:p>
    <w:p w:rsidR="00F510EF" w:rsidRDefault="00F510EF" w:rsidP="00F510EF">
      <w:pPr>
        <w:tabs>
          <w:tab w:val="left" w:pos="-284"/>
          <w:tab w:val="left" w:pos="-142"/>
        </w:tabs>
        <w:rPr>
          <w:rFonts w:cs="Arial"/>
        </w:rPr>
      </w:pPr>
      <w:r w:rsidRPr="00581BB6">
        <w:rPr>
          <w:rFonts w:cs="Arial"/>
        </w:rPr>
        <w:t>Aujourd’hui, ce que recherchent les c</w:t>
      </w:r>
      <w:r>
        <w:rPr>
          <w:rFonts w:cs="Arial"/>
        </w:rPr>
        <w:t>onsommateurs c’est l’innovation, ê</w:t>
      </w:r>
      <w:r w:rsidRPr="00581BB6">
        <w:rPr>
          <w:rFonts w:cs="Arial"/>
        </w:rPr>
        <w:t xml:space="preserve">tre en possession d’un appareil qui offre le plus de d’options possible. Ce qu’il </w:t>
      </w:r>
      <w:r>
        <w:rPr>
          <w:rFonts w:cs="Arial"/>
        </w:rPr>
        <w:t>veut</w:t>
      </w:r>
      <w:r w:rsidRPr="00581BB6">
        <w:rPr>
          <w:rFonts w:cs="Arial"/>
        </w:rPr>
        <w:t xml:space="preserve"> c’est de pouvoir lire ses mails, avoir son emploi du temps, téléphoner partout et à des coûts moindres, pouvoir suivre une conférence grâce à la Visio (pour les professionnels) et écouter de la musique, v</w:t>
      </w:r>
      <w:r>
        <w:rPr>
          <w:rFonts w:cs="Arial"/>
        </w:rPr>
        <w:t>oir des vidéos, envoyer des MMS, SMS, mails</w:t>
      </w:r>
      <w:r w:rsidRPr="00581BB6">
        <w:rPr>
          <w:rFonts w:cs="Arial"/>
        </w:rPr>
        <w:t xml:space="preserve">…etc. (pour les </w:t>
      </w:r>
      <w:r>
        <w:rPr>
          <w:rFonts w:cs="Arial"/>
        </w:rPr>
        <w:t>plus jeunes).</w:t>
      </w:r>
    </w:p>
    <w:p w:rsidR="00F510EF" w:rsidRDefault="00F510EF" w:rsidP="00F510EF">
      <w:pPr>
        <w:rPr>
          <w:rFonts w:cs="Arial"/>
        </w:rPr>
      </w:pPr>
      <w:r>
        <w:rPr>
          <w:rFonts w:cs="Arial"/>
        </w:rPr>
        <w:br w:type="page"/>
      </w:r>
    </w:p>
    <w:p w:rsidR="00F510EF" w:rsidRPr="00CE4EFA" w:rsidRDefault="00F510EF" w:rsidP="00F510EF">
      <w:pPr>
        <w:tabs>
          <w:tab w:val="left" w:pos="-284"/>
          <w:tab w:val="left" w:pos="-142"/>
        </w:tabs>
        <w:rPr>
          <w:rFonts w:cs="Arial"/>
        </w:rPr>
      </w:pPr>
    </w:p>
    <w:p w:rsidR="00F510EF" w:rsidRDefault="00F510EF" w:rsidP="00F510EF">
      <w:pPr>
        <w:pStyle w:val="Titresansnumro"/>
        <w:tabs>
          <w:tab w:val="left" w:pos="-284"/>
          <w:tab w:val="left" w:pos="-142"/>
        </w:tabs>
      </w:pPr>
      <w:r w:rsidRPr="00581BB6">
        <w:t>Conclusion</w:t>
      </w:r>
    </w:p>
    <w:p w:rsidR="00F510EF" w:rsidRDefault="00F510EF" w:rsidP="00F510EF">
      <w:pPr>
        <w:tabs>
          <w:tab w:val="left" w:pos="-284"/>
          <w:tab w:val="left" w:pos="-142"/>
        </w:tabs>
        <w:rPr>
          <w:rFonts w:cs="Arial"/>
        </w:rPr>
      </w:pPr>
      <w:r>
        <w:rPr>
          <w:rFonts w:cs="Arial"/>
        </w:rPr>
        <w:t>Depuis l’arrivée du mobile, le marché des opérateurs est en plein essors. Cet outil est devenu un objet à usage quotidien à la fois utile et technologiquement très évolué. Le trio de tête Orange/SFR/Bouygues télécom reste dominant mais on voit arriver sur le marché ces nouveaux opérateurs qui proposent des offres moins chères et plus ciblées. Avant l’apparition des MVNOs et des licences de marques, on constatait une certaine absence de concurrence et pour cause : en 2</w:t>
      </w:r>
      <w:r w:rsidRPr="00581BB6">
        <w:rPr>
          <w:rFonts w:cs="Arial"/>
        </w:rPr>
        <w:t>001 les trois opérateurs mobiles, Orange France, SFR et Bouygues Télécom ont été sanctionnés pour avoir mis en œuvre deux types de pratiques d'entente ayant restreint le jeu de la concurrence sur le marché. Le montant total des sanctions prononcées est de 534 millions d'euros (Orange France : 256 millions d'euros, SFR : 220 millions d'euros, Bouygues Télécom : 58 millions d'euros). Ceci nous prouve bien les limites de la concurrence dans ce marché. Sur un marché où n'opèrent que trois acteurs et sur lequel l'entrée est très difficile, des échanges d'informations de ce type altèrent le jeu de la compétition. La stratégie, et l’autonomie commerciale deviennent inexistantes.</w:t>
      </w:r>
    </w:p>
    <w:p w:rsidR="00F510EF" w:rsidRDefault="00F510EF" w:rsidP="00F510EF">
      <w:pPr>
        <w:tabs>
          <w:tab w:val="left" w:pos="-284"/>
          <w:tab w:val="left" w:pos="-142"/>
        </w:tabs>
      </w:pPr>
      <w:r>
        <w:rPr>
          <w:rFonts w:cs="Arial"/>
        </w:rPr>
        <w:t>Ces grands tentent de rester en haut en innovant toujours plus avec des offres de convergences par exemple mais la concurrence est ouverte. L’avenir semble donc revenir à ses nouveaux « opérateurs » pour qui le marché est de plus en plus entrain à acquérir des biens et des services qui leur correspondent, autrement dit des mobiles et des forfaits adaptés à leur personnalité.</w:t>
      </w:r>
    </w:p>
    <w:p w:rsidR="00F510EF" w:rsidRDefault="00F510EF" w:rsidP="00F510EF">
      <w:r>
        <w:br w:type="page"/>
      </w:r>
    </w:p>
    <w:p w:rsidR="00F510EF" w:rsidRPr="003C018A" w:rsidRDefault="00F510EF" w:rsidP="00F510EF">
      <w:pPr>
        <w:pStyle w:val="Titre"/>
        <w:tabs>
          <w:tab w:val="left" w:pos="-284"/>
          <w:tab w:val="left" w:pos="-142"/>
        </w:tabs>
      </w:pPr>
      <w:r w:rsidRPr="003C018A">
        <w:lastRenderedPageBreak/>
        <w:t>ANNEXES</w:t>
      </w:r>
    </w:p>
    <w:p w:rsidR="00F510EF" w:rsidRPr="00581BB6" w:rsidRDefault="00F510EF" w:rsidP="00F510EF">
      <w:pPr>
        <w:pStyle w:val="Titresansnumro"/>
        <w:tabs>
          <w:tab w:val="left" w:pos="-284"/>
          <w:tab w:val="left" w:pos="-142"/>
        </w:tabs>
      </w:pPr>
      <w:r w:rsidRPr="00581BB6">
        <w:t>Glossaire</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rPr>
      </w:pPr>
      <w:r w:rsidRPr="00581BB6">
        <w:rPr>
          <w:rFonts w:ascii="Arial" w:hAnsi="Arial" w:cs="Arial"/>
          <w:color w:val="7F7F7F" w:themeColor="text1" w:themeTint="80"/>
          <w:u w:val="single"/>
        </w:rPr>
        <w:t>ARCEP (Autorité de Régulation des Communications Electroniques et des Postes)</w:t>
      </w:r>
    </w:p>
    <w:p w:rsidR="00F510EF" w:rsidRPr="00581BB6" w:rsidRDefault="00F510EF" w:rsidP="00F510EF">
      <w:pPr>
        <w:tabs>
          <w:tab w:val="left" w:pos="-284"/>
          <w:tab w:val="left" w:pos="-142"/>
        </w:tabs>
        <w:spacing w:line="240" w:lineRule="auto"/>
        <w:rPr>
          <w:rFonts w:cs="Arial"/>
        </w:rPr>
      </w:pPr>
      <w:r w:rsidRPr="00581BB6">
        <w:rPr>
          <w:rFonts w:cs="Arial"/>
        </w:rPr>
        <w:t>Autorité administrative indépendante créée en 1997 pour réguler la concurrence</w:t>
      </w:r>
      <w:r>
        <w:rPr>
          <w:rFonts w:cs="Arial"/>
        </w:rPr>
        <w:t xml:space="preserve"> </w:t>
      </w:r>
      <w:r w:rsidRPr="00581BB6">
        <w:rPr>
          <w:rFonts w:cs="Arial"/>
        </w:rPr>
        <w:t>dans le secteur des télécommunications</w:t>
      </w:r>
      <w:r>
        <w:rPr>
          <w:rFonts w:cs="Arial"/>
        </w:rPr>
        <w:t>.</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rPr>
      </w:pPr>
      <w:r w:rsidRPr="00581BB6">
        <w:rPr>
          <w:rFonts w:ascii="Arial" w:hAnsi="Arial" w:cs="Arial"/>
          <w:color w:val="7F7F7F" w:themeColor="text1" w:themeTint="80"/>
          <w:u w:val="single"/>
        </w:rPr>
        <w:t>ARPU (Average Revenue per User)</w:t>
      </w:r>
    </w:p>
    <w:p w:rsidR="00F510EF" w:rsidRPr="00581BB6" w:rsidRDefault="00F510EF" w:rsidP="00F510EF">
      <w:pPr>
        <w:tabs>
          <w:tab w:val="left" w:pos="-284"/>
          <w:tab w:val="left" w:pos="-142"/>
        </w:tabs>
        <w:spacing w:line="240" w:lineRule="auto"/>
        <w:rPr>
          <w:rFonts w:cs="Arial"/>
        </w:rPr>
      </w:pPr>
      <w:r w:rsidRPr="00581BB6">
        <w:rPr>
          <w:rFonts w:cs="Arial"/>
        </w:rPr>
        <w:t>Revenu moyen par utilisateur (y compris les éventuels revenus du trafic entrant)</w:t>
      </w:r>
      <w:r>
        <w:rPr>
          <w:rFonts w:cs="Arial"/>
        </w:rPr>
        <w:t>.</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lang w:val="en-US"/>
        </w:rPr>
      </w:pPr>
      <w:r w:rsidRPr="00581BB6">
        <w:rPr>
          <w:rFonts w:ascii="Arial" w:hAnsi="Arial" w:cs="Arial"/>
          <w:color w:val="7F7F7F" w:themeColor="text1" w:themeTint="80"/>
          <w:u w:val="single"/>
          <w:lang w:val="en-US"/>
        </w:rPr>
        <w:t>Carte SIM(Subscriber Identity Module)</w:t>
      </w:r>
    </w:p>
    <w:p w:rsidR="00F510EF" w:rsidRPr="00581BB6" w:rsidRDefault="00F510EF" w:rsidP="00F510EF">
      <w:pPr>
        <w:tabs>
          <w:tab w:val="left" w:pos="-284"/>
          <w:tab w:val="left" w:pos="-142"/>
        </w:tabs>
        <w:spacing w:line="240" w:lineRule="auto"/>
        <w:rPr>
          <w:rFonts w:cs="Arial"/>
        </w:rPr>
      </w:pPr>
      <w:r w:rsidRPr="00581BB6">
        <w:rPr>
          <w:rFonts w:cs="Arial"/>
        </w:rPr>
        <w:t>Carte à puce utilisée en téléphonie mobile pour stocker les informations spécifiques</w:t>
      </w:r>
      <w:r>
        <w:rPr>
          <w:rFonts w:cs="Arial"/>
        </w:rPr>
        <w:t xml:space="preserve"> </w:t>
      </w:r>
      <w:r w:rsidRPr="00581BB6">
        <w:rPr>
          <w:rFonts w:cs="Arial"/>
        </w:rPr>
        <w:t>à l'abonné d'un réseau mobile</w:t>
      </w:r>
      <w:r>
        <w:rPr>
          <w:rFonts w:cs="Arial"/>
        </w:rPr>
        <w:t>.</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rPr>
      </w:pPr>
      <w:r w:rsidRPr="00581BB6">
        <w:rPr>
          <w:rFonts w:ascii="Arial" w:hAnsi="Arial" w:cs="Arial"/>
          <w:color w:val="7F7F7F" w:themeColor="text1" w:themeTint="80"/>
          <w:u w:val="single"/>
        </w:rPr>
        <w:t xml:space="preserve">Licence de marque </w:t>
      </w:r>
    </w:p>
    <w:p w:rsidR="00F510EF" w:rsidRPr="00581BB6" w:rsidRDefault="00F510EF" w:rsidP="00F510EF">
      <w:pPr>
        <w:tabs>
          <w:tab w:val="left" w:pos="-284"/>
          <w:tab w:val="left" w:pos="-142"/>
        </w:tabs>
        <w:spacing w:line="240" w:lineRule="auto"/>
        <w:rPr>
          <w:rFonts w:cs="Arial"/>
        </w:rPr>
      </w:pPr>
      <w:r w:rsidRPr="00581BB6">
        <w:rPr>
          <w:rFonts w:cs="Arial"/>
        </w:rPr>
        <w:t>Accord passé par une marque (en général fournisseur de contenu) avec un</w:t>
      </w:r>
      <w:r>
        <w:rPr>
          <w:rFonts w:cs="Arial"/>
        </w:rPr>
        <w:t xml:space="preserve"> </w:t>
      </w:r>
      <w:r w:rsidRPr="00581BB6">
        <w:rPr>
          <w:rFonts w:cs="Arial"/>
        </w:rPr>
        <w:t>opérateur de réseau pour la mise au point et la distribution d'offres spécifiques</w:t>
      </w:r>
      <w:r>
        <w:rPr>
          <w:rFonts w:cs="Arial"/>
        </w:rPr>
        <w:t>.</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rPr>
      </w:pPr>
      <w:r w:rsidRPr="00581BB6">
        <w:rPr>
          <w:rFonts w:ascii="Arial" w:hAnsi="Arial" w:cs="Arial"/>
          <w:color w:val="7F7F7F" w:themeColor="text1" w:themeTint="80"/>
          <w:u w:val="single"/>
        </w:rPr>
        <w:t>MMS (Multimedia Messaging Service)</w:t>
      </w:r>
    </w:p>
    <w:p w:rsidR="00F510EF" w:rsidRPr="00581BB6" w:rsidRDefault="00F510EF" w:rsidP="00F510EF">
      <w:pPr>
        <w:tabs>
          <w:tab w:val="left" w:pos="-284"/>
          <w:tab w:val="left" w:pos="-142"/>
        </w:tabs>
        <w:spacing w:line="240" w:lineRule="auto"/>
        <w:rPr>
          <w:rFonts w:cs="Arial"/>
        </w:rPr>
      </w:pPr>
      <w:r w:rsidRPr="00581BB6">
        <w:rPr>
          <w:rFonts w:cs="Arial"/>
        </w:rPr>
        <w:t>Service permettant de transmettre des messages photo, vidéo et texte entre</w:t>
      </w:r>
      <w:r>
        <w:rPr>
          <w:rFonts w:cs="Arial"/>
        </w:rPr>
        <w:t xml:space="preserve"> </w:t>
      </w:r>
      <w:r w:rsidRPr="00581BB6">
        <w:rPr>
          <w:rFonts w:cs="Arial"/>
        </w:rPr>
        <w:t>utilisateurs de mobile ou vers des utilisateurs d'internet</w:t>
      </w:r>
      <w:r>
        <w:rPr>
          <w:rFonts w:cs="Arial"/>
        </w:rPr>
        <w:t>.</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lang w:val="en-US"/>
        </w:rPr>
      </w:pPr>
      <w:r w:rsidRPr="00581BB6">
        <w:rPr>
          <w:rFonts w:ascii="Arial" w:hAnsi="Arial" w:cs="Arial"/>
          <w:color w:val="7F7F7F" w:themeColor="text1" w:themeTint="80"/>
          <w:u w:val="single"/>
          <w:lang w:val="en-US"/>
        </w:rPr>
        <w:t>MVNO (Mobile Virtual Network Operator)</w:t>
      </w:r>
    </w:p>
    <w:p w:rsidR="00F510EF" w:rsidRPr="00581BB6" w:rsidRDefault="00F510EF" w:rsidP="00F510EF">
      <w:pPr>
        <w:tabs>
          <w:tab w:val="left" w:pos="-284"/>
          <w:tab w:val="left" w:pos="-142"/>
        </w:tabs>
        <w:spacing w:line="240" w:lineRule="auto"/>
        <w:rPr>
          <w:rFonts w:cs="Arial"/>
        </w:rPr>
      </w:pPr>
      <w:r w:rsidRPr="00581BB6">
        <w:rPr>
          <w:rFonts w:cs="Arial"/>
        </w:rPr>
        <w:t>Opérateur mobile de réseau virtuel qui ne dispose pas de son propre réseau radio et</w:t>
      </w:r>
      <w:r>
        <w:rPr>
          <w:rFonts w:cs="Arial"/>
        </w:rPr>
        <w:t xml:space="preserve"> </w:t>
      </w:r>
      <w:r w:rsidRPr="00581BB6">
        <w:rPr>
          <w:rFonts w:cs="Arial"/>
        </w:rPr>
        <w:t>utilise celui de l’un des opérateurs de réseau mobile, avec lequel il a passé un</w:t>
      </w:r>
      <w:r>
        <w:rPr>
          <w:rFonts w:cs="Arial"/>
        </w:rPr>
        <w:t xml:space="preserve"> </w:t>
      </w:r>
      <w:r w:rsidRPr="00581BB6">
        <w:rPr>
          <w:rFonts w:cs="Arial"/>
        </w:rPr>
        <w:t>accord commercial</w:t>
      </w:r>
      <w:r>
        <w:rPr>
          <w:rFonts w:cs="Arial"/>
        </w:rPr>
        <w:t>.</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rPr>
      </w:pPr>
      <w:r w:rsidRPr="00581BB6">
        <w:rPr>
          <w:rFonts w:ascii="Arial" w:hAnsi="Arial" w:cs="Arial"/>
          <w:color w:val="7F7F7F" w:themeColor="text1" w:themeTint="80"/>
          <w:u w:val="single"/>
        </w:rPr>
        <w:t>Portabilité</w:t>
      </w:r>
    </w:p>
    <w:p w:rsidR="00F510EF" w:rsidRPr="00581BB6" w:rsidRDefault="00F510EF" w:rsidP="00F510EF">
      <w:pPr>
        <w:tabs>
          <w:tab w:val="left" w:pos="-284"/>
          <w:tab w:val="left" w:pos="-142"/>
        </w:tabs>
        <w:spacing w:line="240" w:lineRule="auto"/>
        <w:rPr>
          <w:rFonts w:cs="Arial"/>
        </w:rPr>
      </w:pPr>
      <w:r w:rsidRPr="00581BB6">
        <w:rPr>
          <w:rFonts w:cs="Arial"/>
        </w:rPr>
        <w:t>La portabilité des numéros permet à tout abonné de changer d'opérateur tout en</w:t>
      </w:r>
      <w:r>
        <w:rPr>
          <w:rFonts w:cs="Arial"/>
        </w:rPr>
        <w:t xml:space="preserve"> </w:t>
      </w:r>
      <w:r w:rsidRPr="00581BB6">
        <w:rPr>
          <w:rFonts w:cs="Arial"/>
        </w:rPr>
        <w:t>conservant son numéro de téléphone, La portabilité en "simple guichet" ou "guichet</w:t>
      </w:r>
      <w:r>
        <w:rPr>
          <w:rFonts w:cs="Arial"/>
        </w:rPr>
        <w:t xml:space="preserve"> </w:t>
      </w:r>
      <w:r w:rsidRPr="00581BB6">
        <w:rPr>
          <w:rFonts w:cs="Arial"/>
        </w:rPr>
        <w:t>unique" permet au client de contacter le nouvel opérateur de son choix, qui réalise</w:t>
      </w:r>
      <w:r>
        <w:rPr>
          <w:rFonts w:cs="Arial"/>
        </w:rPr>
        <w:t xml:space="preserve"> </w:t>
      </w:r>
      <w:r w:rsidRPr="00581BB6">
        <w:rPr>
          <w:rFonts w:cs="Arial"/>
        </w:rPr>
        <w:t>alors l'ensemble des démarches administratives relatives à la demande de portabilité</w:t>
      </w:r>
      <w:r>
        <w:rPr>
          <w:rFonts w:cs="Arial"/>
        </w:rPr>
        <w:t xml:space="preserve"> </w:t>
      </w:r>
      <w:r w:rsidRPr="00581BB6">
        <w:rPr>
          <w:rFonts w:cs="Arial"/>
        </w:rPr>
        <w:t>et de résiliation du contrat du client auprès de l'autre opérateur</w:t>
      </w:r>
      <w:r>
        <w:rPr>
          <w:rFonts w:cs="Arial"/>
        </w:rPr>
        <w:t>.</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rPr>
      </w:pPr>
      <w:r w:rsidRPr="00581BB6">
        <w:rPr>
          <w:rFonts w:ascii="Arial" w:hAnsi="Arial" w:cs="Arial"/>
          <w:color w:val="7F7F7F" w:themeColor="text1" w:themeTint="80"/>
          <w:u w:val="single"/>
        </w:rPr>
        <w:t>SMS (Short Message Service)</w:t>
      </w:r>
    </w:p>
    <w:p w:rsidR="00F510EF" w:rsidRPr="00581BB6" w:rsidRDefault="00F510EF" w:rsidP="00F510EF">
      <w:pPr>
        <w:tabs>
          <w:tab w:val="left" w:pos="-284"/>
          <w:tab w:val="left" w:pos="-142"/>
        </w:tabs>
        <w:spacing w:line="240" w:lineRule="auto"/>
        <w:rPr>
          <w:rFonts w:cs="Arial"/>
        </w:rPr>
      </w:pPr>
      <w:r w:rsidRPr="00581BB6">
        <w:rPr>
          <w:rFonts w:cs="Arial"/>
        </w:rPr>
        <w:t>Service permettant de transmettre des messages textuels de petite taille</w:t>
      </w:r>
      <w:r>
        <w:rPr>
          <w:rFonts w:cs="Arial"/>
        </w:rPr>
        <w:t>.</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rPr>
      </w:pPr>
      <w:r w:rsidRPr="00581BB6">
        <w:rPr>
          <w:rFonts w:ascii="Arial" w:hAnsi="Arial" w:cs="Arial"/>
          <w:color w:val="7F7F7F" w:themeColor="text1" w:themeTint="80"/>
          <w:u w:val="single"/>
        </w:rPr>
        <w:t>TA (Terminaison d'Appel)</w:t>
      </w:r>
    </w:p>
    <w:p w:rsidR="00F510EF" w:rsidRPr="00581BB6" w:rsidRDefault="00F510EF" w:rsidP="00F510EF">
      <w:pPr>
        <w:tabs>
          <w:tab w:val="left" w:pos="-284"/>
          <w:tab w:val="left" w:pos="-142"/>
        </w:tabs>
        <w:spacing w:line="240" w:lineRule="auto"/>
        <w:rPr>
          <w:rFonts w:cs="Arial"/>
        </w:rPr>
      </w:pPr>
      <w:r w:rsidRPr="00581BB6">
        <w:rPr>
          <w:rFonts w:cs="Arial"/>
        </w:rPr>
        <w:t>Prestation intermédiaire correspondant à la terminaison d'appel qu'offrent les</w:t>
      </w:r>
      <w:r>
        <w:rPr>
          <w:rFonts w:cs="Arial"/>
        </w:rPr>
        <w:t xml:space="preserve"> </w:t>
      </w:r>
      <w:r w:rsidRPr="00581BB6">
        <w:rPr>
          <w:rFonts w:cs="Arial"/>
        </w:rPr>
        <w:t>opérateurs mobiles aux autres opérateurs, fixes ou mobiles, pour terminer un appel</w:t>
      </w:r>
    </w:p>
    <w:p w:rsidR="00F510EF" w:rsidRPr="00581BB6" w:rsidRDefault="00F510EF" w:rsidP="00F510EF">
      <w:pPr>
        <w:pStyle w:val="Paragraphedeliste"/>
        <w:keepNext w:val="0"/>
        <w:keepLines w:val="0"/>
        <w:numPr>
          <w:ilvl w:val="0"/>
          <w:numId w:val="10"/>
        </w:numPr>
        <w:tabs>
          <w:tab w:val="left" w:pos="-284"/>
          <w:tab w:val="left" w:pos="-142"/>
        </w:tabs>
        <w:spacing w:after="200" w:line="240" w:lineRule="auto"/>
        <w:ind w:left="0" w:firstLine="0"/>
        <w:jc w:val="left"/>
        <w:rPr>
          <w:rFonts w:ascii="Arial" w:hAnsi="Arial" w:cs="Arial"/>
          <w:color w:val="7F7F7F" w:themeColor="text1" w:themeTint="80"/>
          <w:u w:val="single"/>
        </w:rPr>
      </w:pPr>
      <w:r w:rsidRPr="00581BB6">
        <w:rPr>
          <w:rFonts w:ascii="Arial" w:hAnsi="Arial" w:cs="Arial"/>
          <w:color w:val="7F7F7F" w:themeColor="text1" w:themeTint="80"/>
          <w:u w:val="single"/>
        </w:rPr>
        <w:t>WAP (Wireless Application Protocol)</w:t>
      </w:r>
    </w:p>
    <w:p w:rsidR="00F510EF" w:rsidRDefault="00F510EF" w:rsidP="00F510EF">
      <w:pPr>
        <w:tabs>
          <w:tab w:val="left" w:pos="-284"/>
          <w:tab w:val="left" w:pos="-142"/>
        </w:tabs>
        <w:rPr>
          <w:rFonts w:cs="Arial"/>
        </w:rPr>
      </w:pPr>
      <w:r w:rsidRPr="00581BB6">
        <w:rPr>
          <w:rFonts w:cs="Arial"/>
        </w:rPr>
        <w:lastRenderedPageBreak/>
        <w:t>Protocole de communication visant à permettre d'accéder à Internet à l'aide d'un terminal mobile</w:t>
      </w:r>
      <w:r>
        <w:rPr>
          <w:rFonts w:cs="Arial"/>
        </w:rPr>
        <w:t>.</w:t>
      </w:r>
    </w:p>
    <w:p w:rsidR="00F510EF" w:rsidRDefault="00F510EF" w:rsidP="00F510EF">
      <w:pPr>
        <w:tabs>
          <w:tab w:val="left" w:pos="-284"/>
          <w:tab w:val="left" w:pos="-142"/>
        </w:tabs>
        <w:rPr>
          <w:rFonts w:cs="Arial"/>
        </w:rPr>
      </w:pPr>
    </w:p>
    <w:p w:rsidR="00F510EF" w:rsidRDefault="00F510EF" w:rsidP="00F510EF">
      <w:pPr>
        <w:tabs>
          <w:tab w:val="left" w:pos="-284"/>
          <w:tab w:val="left" w:pos="-142"/>
        </w:tabs>
        <w:rPr>
          <w:rFonts w:cs="Arial"/>
        </w:rPr>
      </w:pPr>
    </w:p>
    <w:p w:rsidR="00F510EF" w:rsidRPr="00AF7D56" w:rsidRDefault="00F510EF" w:rsidP="00F510EF">
      <w:pPr>
        <w:pStyle w:val="Titresansnumro"/>
        <w:tabs>
          <w:tab w:val="left" w:pos="-284"/>
          <w:tab w:val="left" w:pos="-142"/>
        </w:tabs>
      </w:pPr>
      <w:r>
        <w:t>Bibliographie</w:t>
      </w:r>
    </w:p>
    <w:p w:rsidR="00F510EF" w:rsidRPr="00AF7D56" w:rsidRDefault="00F510EF" w:rsidP="00F510EF">
      <w:pPr>
        <w:pStyle w:val="Puce1"/>
        <w:tabs>
          <w:tab w:val="left" w:pos="-284"/>
          <w:tab w:val="left" w:pos="-142"/>
        </w:tabs>
        <w:ind w:left="0" w:right="0" w:firstLine="0"/>
      </w:pPr>
      <w:r w:rsidRPr="00AF7D56">
        <w:t>http://www.guideinformatique.com</w:t>
      </w:r>
    </w:p>
    <w:p w:rsidR="00F510EF" w:rsidRPr="00AF7D56" w:rsidRDefault="00F510EF" w:rsidP="00F510EF">
      <w:pPr>
        <w:pStyle w:val="Puce1"/>
        <w:tabs>
          <w:tab w:val="left" w:pos="-284"/>
          <w:tab w:val="left" w:pos="-142"/>
        </w:tabs>
        <w:ind w:left="0" w:right="0" w:firstLine="0"/>
      </w:pPr>
      <w:r w:rsidRPr="00AF7D56">
        <w:t>http://www.afom.fr</w:t>
      </w:r>
    </w:p>
    <w:p w:rsidR="00F510EF" w:rsidRPr="00AF7D56" w:rsidRDefault="00F510EF" w:rsidP="00F510EF">
      <w:pPr>
        <w:pStyle w:val="Puce1"/>
        <w:tabs>
          <w:tab w:val="left" w:pos="-284"/>
          <w:tab w:val="left" w:pos="-142"/>
        </w:tabs>
        <w:ind w:left="0" w:right="0" w:firstLine="0"/>
      </w:pPr>
      <w:r>
        <w:t>http://www.lejournaldunet.com</w:t>
      </w:r>
    </w:p>
    <w:p w:rsidR="00F510EF" w:rsidRPr="00AF7D56" w:rsidRDefault="00F510EF" w:rsidP="00F510EF">
      <w:pPr>
        <w:pStyle w:val="Puce1"/>
        <w:tabs>
          <w:tab w:val="left" w:pos="-284"/>
          <w:tab w:val="left" w:pos="-142"/>
        </w:tabs>
        <w:ind w:left="0" w:right="0" w:firstLine="0"/>
      </w:pPr>
      <w:r w:rsidRPr="00AF7D56">
        <w:t>http://www.francemobiles.com</w:t>
      </w:r>
    </w:p>
    <w:p w:rsidR="00F510EF" w:rsidRPr="00AF7D56" w:rsidRDefault="00F510EF" w:rsidP="00F510EF">
      <w:pPr>
        <w:pStyle w:val="Puce1"/>
        <w:tabs>
          <w:tab w:val="left" w:pos="-284"/>
          <w:tab w:val="left" w:pos="-142"/>
        </w:tabs>
        <w:ind w:left="0" w:right="0" w:firstLine="0"/>
      </w:pPr>
      <w:r w:rsidRPr="00AF7D56">
        <w:t>http://www.sfr.fr</w:t>
      </w:r>
    </w:p>
    <w:p w:rsidR="00F510EF" w:rsidRPr="00AF7D56" w:rsidRDefault="00F510EF" w:rsidP="00F510EF">
      <w:pPr>
        <w:pStyle w:val="Puce1"/>
        <w:tabs>
          <w:tab w:val="left" w:pos="-284"/>
          <w:tab w:val="left" w:pos="-142"/>
        </w:tabs>
        <w:ind w:left="0" w:right="0" w:firstLine="0"/>
      </w:pPr>
      <w:r w:rsidRPr="00AF7D56">
        <w:t>http://www.orange.fr</w:t>
      </w:r>
    </w:p>
    <w:p w:rsidR="00F510EF" w:rsidRPr="00AF7D56" w:rsidRDefault="00F510EF" w:rsidP="00F510EF">
      <w:pPr>
        <w:pStyle w:val="Puce1"/>
        <w:tabs>
          <w:tab w:val="left" w:pos="-284"/>
          <w:tab w:val="left" w:pos="-142"/>
        </w:tabs>
        <w:ind w:left="0" w:right="0" w:firstLine="0"/>
      </w:pPr>
      <w:r w:rsidRPr="00AF7D56">
        <w:t>http://www.bouyguestelecom.fr</w:t>
      </w:r>
    </w:p>
    <w:p w:rsidR="00F510EF" w:rsidRPr="00AF7D56" w:rsidRDefault="00F510EF" w:rsidP="00F510EF">
      <w:pPr>
        <w:pStyle w:val="Puce1"/>
        <w:tabs>
          <w:tab w:val="left" w:pos="-284"/>
          <w:tab w:val="left" w:pos="-142"/>
        </w:tabs>
        <w:ind w:left="0" w:right="0" w:firstLine="0"/>
      </w:pPr>
      <w:r w:rsidRPr="00AF7D56">
        <w:t>http://www.arcep.com</w:t>
      </w:r>
    </w:p>
    <w:p w:rsidR="00F510EF" w:rsidRPr="00AF7D56" w:rsidRDefault="00F510EF" w:rsidP="00F510EF">
      <w:pPr>
        <w:pStyle w:val="Puce1"/>
        <w:tabs>
          <w:tab w:val="left" w:pos="-284"/>
          <w:tab w:val="left" w:pos="-142"/>
        </w:tabs>
        <w:ind w:left="0" w:right="0" w:firstLine="0"/>
      </w:pPr>
      <w:r w:rsidRPr="00AF7D56">
        <w:t>http://www.guideinformatique.com</w:t>
      </w:r>
    </w:p>
    <w:p w:rsidR="00F510EF" w:rsidRPr="00AF7D56" w:rsidRDefault="00F510EF" w:rsidP="00F510EF">
      <w:pPr>
        <w:pStyle w:val="Puce1"/>
        <w:tabs>
          <w:tab w:val="left" w:pos="-284"/>
          <w:tab w:val="left" w:pos="-142"/>
        </w:tabs>
        <w:ind w:left="0" w:right="0" w:firstLine="0"/>
      </w:pPr>
      <w:r>
        <w:t>http://www.wikipedia.org</w:t>
      </w:r>
    </w:p>
    <w:p w:rsidR="00F510EF" w:rsidRDefault="00F510EF" w:rsidP="00F510EF">
      <w:pPr>
        <w:pStyle w:val="Puce1"/>
        <w:tabs>
          <w:tab w:val="left" w:pos="-284"/>
          <w:tab w:val="left" w:pos="-142"/>
        </w:tabs>
        <w:ind w:left="0" w:right="0" w:firstLine="0"/>
        <w:rPr>
          <w:color w:val="000000"/>
        </w:rPr>
      </w:pPr>
      <w:r w:rsidRPr="00093E80">
        <w:rPr>
          <w:color w:val="000000"/>
        </w:rPr>
        <w:t>http://www.telephonyonline.com</w:t>
      </w:r>
    </w:p>
    <w:p w:rsidR="00F510EF" w:rsidRPr="003C018A" w:rsidRDefault="00A91E2E" w:rsidP="00F510EF">
      <w:pPr>
        <w:pStyle w:val="Puce1"/>
        <w:tabs>
          <w:tab w:val="left" w:pos="-284"/>
          <w:tab w:val="left" w:pos="-142"/>
        </w:tabs>
        <w:ind w:left="0" w:right="0" w:firstLine="0"/>
      </w:pPr>
      <w:hyperlink r:id="rId62" w:history="1">
        <w:r w:rsidR="00F510EF" w:rsidRPr="003C018A">
          <w:rPr>
            <w:rStyle w:val="Lienhypertexte"/>
            <w:u w:val="none"/>
          </w:rPr>
          <w:t>http://www.conseil-concurrence.fr</w:t>
        </w:r>
      </w:hyperlink>
    </w:p>
    <w:p w:rsidR="00F510EF" w:rsidRDefault="00F510EF" w:rsidP="00F510EF">
      <w:pPr>
        <w:pStyle w:val="Puce1"/>
        <w:tabs>
          <w:tab w:val="left" w:pos="-284"/>
          <w:tab w:val="left" w:pos="-142"/>
        </w:tabs>
        <w:ind w:left="0" w:right="0" w:firstLine="0"/>
        <w:rPr>
          <w:color w:val="000000" w:themeColor="text1"/>
        </w:rPr>
      </w:pPr>
      <w:r>
        <w:rPr>
          <w:rFonts w:ascii="WalkwayUltraCondensedSemi" w:hAnsi="WalkwayUltraCondensedSemi" w:cs="WalkwayUltraCondensedSemi"/>
        </w:rPr>
        <w:t xml:space="preserve"> L</w:t>
      </w:r>
      <w:r>
        <w:rPr>
          <w:color w:val="000000" w:themeColor="text1"/>
        </w:rPr>
        <w:t>a lettre de l’observatoire économique de la téléphonie mobile, N° 1 - Septembre 2007</w:t>
      </w:r>
    </w:p>
    <w:p w:rsidR="00F510EF" w:rsidRPr="00B46B97" w:rsidRDefault="00F510EF" w:rsidP="00F510EF">
      <w:pPr>
        <w:pStyle w:val="Puce1"/>
        <w:tabs>
          <w:tab w:val="left" w:pos="-284"/>
          <w:tab w:val="left" w:pos="-142"/>
        </w:tabs>
        <w:ind w:left="0" w:right="0" w:firstLine="0"/>
        <w:rPr>
          <w:rFonts w:cs="Arial"/>
        </w:rPr>
      </w:pPr>
      <w:r>
        <w:t>Les chiffres clés du marché français de la téléphonie mobile</w:t>
      </w:r>
    </w:p>
    <w:p w:rsidR="00F510EF" w:rsidRPr="00581BB6" w:rsidRDefault="00F510EF" w:rsidP="00F510EF">
      <w:pPr>
        <w:pStyle w:val="Puce1"/>
        <w:tabs>
          <w:tab w:val="left" w:pos="-284"/>
          <w:tab w:val="left" w:pos="-142"/>
        </w:tabs>
        <w:ind w:left="0" w:right="0" w:firstLine="0"/>
        <w:rPr>
          <w:rFonts w:cs="Arial"/>
        </w:rPr>
      </w:pPr>
      <w:r>
        <w:t>Mobile business, n°37 Sept.2007</w:t>
      </w:r>
    </w:p>
    <w:p w:rsidR="00F510EF" w:rsidRPr="00845CEB" w:rsidRDefault="00F510EF" w:rsidP="00793853"/>
    <w:sectPr w:rsidR="00F510EF" w:rsidRPr="00845CEB" w:rsidSect="001A45CA">
      <w:footerReference w:type="default" r:id="rId63"/>
      <w:pgSz w:w="11906" w:h="16838"/>
      <w:pgMar w:top="1417" w:right="1417" w:bottom="426" w:left="1417"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B0C" w:rsidRDefault="00E01B0C" w:rsidP="00714BF2">
      <w:pPr>
        <w:spacing w:line="240" w:lineRule="auto"/>
      </w:pPr>
      <w:r>
        <w:separator/>
      </w:r>
    </w:p>
  </w:endnote>
  <w:endnote w:type="continuationSeparator" w:id="1">
    <w:p w:rsidR="00E01B0C" w:rsidRDefault="00E01B0C" w:rsidP="00714BF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WalkwayUltraCondensedSemi">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38725"/>
      <w:docPartObj>
        <w:docPartGallery w:val="Page Numbers (Bottom of Page)"/>
        <w:docPartUnique/>
      </w:docPartObj>
    </w:sdtPr>
    <w:sdtContent>
      <w:p w:rsidR="00154B1E" w:rsidRDefault="00A91E2E">
        <w:pPr>
          <w:pStyle w:val="Pieddepage"/>
          <w:jc w:val="center"/>
        </w:pPr>
        <w:fldSimple w:instr=" PAGE   \* MERGEFORMAT ">
          <w:r w:rsidR="00EB759A">
            <w:rPr>
              <w:noProof/>
            </w:rPr>
            <w:t>10</w:t>
          </w:r>
        </w:fldSimple>
      </w:p>
    </w:sdtContent>
  </w:sdt>
  <w:p w:rsidR="00154B1E" w:rsidRDefault="00154B1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B0C" w:rsidRDefault="00E01B0C" w:rsidP="00714BF2">
      <w:pPr>
        <w:spacing w:line="240" w:lineRule="auto"/>
      </w:pPr>
      <w:r>
        <w:separator/>
      </w:r>
    </w:p>
  </w:footnote>
  <w:footnote w:type="continuationSeparator" w:id="1">
    <w:p w:rsidR="00E01B0C" w:rsidRDefault="00E01B0C" w:rsidP="00714BF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F359"/>
      </v:shape>
    </w:pict>
  </w:numPicBullet>
  <w:abstractNum w:abstractNumId="0">
    <w:nsid w:val="07F97F59"/>
    <w:multiLevelType w:val="hybridMultilevel"/>
    <w:tmpl w:val="CD8E361C"/>
    <w:lvl w:ilvl="0" w:tplc="5D7835DE">
      <w:start w:val="1"/>
      <w:numFmt w:val="bullet"/>
      <w:pStyle w:val="Puces"/>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A5600B"/>
    <w:multiLevelType w:val="hybridMultilevel"/>
    <w:tmpl w:val="8A9031CC"/>
    <w:lvl w:ilvl="0" w:tplc="C440674A">
      <w:start w:val="1"/>
      <w:numFmt w:val="bullet"/>
      <w:pStyle w:val="Puces2"/>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211F6B8A"/>
    <w:multiLevelType w:val="hybridMultilevel"/>
    <w:tmpl w:val="CF72DA9C"/>
    <w:lvl w:ilvl="0" w:tplc="4BE61B28">
      <w:start w:val="1"/>
      <w:numFmt w:val="bullet"/>
      <w:pStyle w:val="Puc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52A4A1C"/>
    <w:multiLevelType w:val="hybridMultilevel"/>
    <w:tmpl w:val="B6DA67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0E303D5"/>
    <w:multiLevelType w:val="hybridMultilevel"/>
    <w:tmpl w:val="85E8A90E"/>
    <w:lvl w:ilvl="0" w:tplc="DC425AF2">
      <w:start w:val="1"/>
      <w:numFmt w:val="bullet"/>
      <w:pStyle w:val="Puce3"/>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45C85349"/>
    <w:multiLevelType w:val="hybridMultilevel"/>
    <w:tmpl w:val="CA0242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ABF33A0"/>
    <w:multiLevelType w:val="hybridMultilevel"/>
    <w:tmpl w:val="25DA7CC4"/>
    <w:lvl w:ilvl="0" w:tplc="2256BB40">
      <w:start w:val="1"/>
      <w:numFmt w:val="lowerLetter"/>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CCD2582"/>
    <w:multiLevelType w:val="hybridMultilevel"/>
    <w:tmpl w:val="2E1EC3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2635759"/>
    <w:multiLevelType w:val="hybridMultilevel"/>
    <w:tmpl w:val="82AC89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61208F4"/>
    <w:multiLevelType w:val="hybridMultilevel"/>
    <w:tmpl w:val="45B6D5DC"/>
    <w:lvl w:ilvl="0" w:tplc="40AC86DA">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76126C0D"/>
    <w:multiLevelType w:val="multilevel"/>
    <w:tmpl w:val="F6409FC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9"/>
  </w:num>
  <w:num w:numId="2">
    <w:abstractNumId w:val="6"/>
  </w:num>
  <w:num w:numId="3">
    <w:abstractNumId w:val="3"/>
  </w:num>
  <w:num w:numId="4">
    <w:abstractNumId w:val="8"/>
  </w:num>
  <w:num w:numId="5">
    <w:abstractNumId w:val="5"/>
  </w:num>
  <w:num w:numId="6">
    <w:abstractNumId w:val="10"/>
  </w:num>
  <w:num w:numId="7">
    <w:abstractNumId w:val="0"/>
  </w:num>
  <w:num w:numId="8">
    <w:abstractNumId w:val="1"/>
  </w:num>
  <w:num w:numId="9">
    <w:abstractNumId w:val="4"/>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218">
      <o:colormenu v:ext="edit" shadowcolor="none"/>
    </o:shapedefaults>
  </w:hdrShapeDefaults>
  <w:footnotePr>
    <w:footnote w:id="0"/>
    <w:footnote w:id="1"/>
  </w:footnotePr>
  <w:endnotePr>
    <w:endnote w:id="0"/>
    <w:endnote w:id="1"/>
  </w:endnotePr>
  <w:compat/>
  <w:rsids>
    <w:rsidRoot w:val="00B20759"/>
    <w:rsid w:val="00005BA6"/>
    <w:rsid w:val="00023184"/>
    <w:rsid w:val="00056FCA"/>
    <w:rsid w:val="000B2603"/>
    <w:rsid w:val="00154B1E"/>
    <w:rsid w:val="00161B79"/>
    <w:rsid w:val="001A45CA"/>
    <w:rsid w:val="001C1F4E"/>
    <w:rsid w:val="001D40D4"/>
    <w:rsid w:val="00205C0B"/>
    <w:rsid w:val="0021010E"/>
    <w:rsid w:val="00236C1E"/>
    <w:rsid w:val="00237FB4"/>
    <w:rsid w:val="00275AD9"/>
    <w:rsid w:val="002F4932"/>
    <w:rsid w:val="003454F4"/>
    <w:rsid w:val="003759F0"/>
    <w:rsid w:val="00394D49"/>
    <w:rsid w:val="003A07E5"/>
    <w:rsid w:val="003D0573"/>
    <w:rsid w:val="00402AFA"/>
    <w:rsid w:val="00403C34"/>
    <w:rsid w:val="004653ED"/>
    <w:rsid w:val="004D3B35"/>
    <w:rsid w:val="004F3ECF"/>
    <w:rsid w:val="00583E4C"/>
    <w:rsid w:val="00584AFC"/>
    <w:rsid w:val="005B3408"/>
    <w:rsid w:val="006A1293"/>
    <w:rsid w:val="006C596E"/>
    <w:rsid w:val="006C7D8F"/>
    <w:rsid w:val="00700DD1"/>
    <w:rsid w:val="00714BF2"/>
    <w:rsid w:val="00793853"/>
    <w:rsid w:val="007F15ED"/>
    <w:rsid w:val="00815159"/>
    <w:rsid w:val="00845CEB"/>
    <w:rsid w:val="00882111"/>
    <w:rsid w:val="008A1A21"/>
    <w:rsid w:val="008B578D"/>
    <w:rsid w:val="008B666F"/>
    <w:rsid w:val="008C7206"/>
    <w:rsid w:val="008D1194"/>
    <w:rsid w:val="00912339"/>
    <w:rsid w:val="009D6DF2"/>
    <w:rsid w:val="009E2A41"/>
    <w:rsid w:val="009E6D1F"/>
    <w:rsid w:val="009F6CCD"/>
    <w:rsid w:val="00A36CE5"/>
    <w:rsid w:val="00A75CE0"/>
    <w:rsid w:val="00A779B3"/>
    <w:rsid w:val="00A8393F"/>
    <w:rsid w:val="00A857D1"/>
    <w:rsid w:val="00A91E2E"/>
    <w:rsid w:val="00A9759C"/>
    <w:rsid w:val="00AB556F"/>
    <w:rsid w:val="00B12BEC"/>
    <w:rsid w:val="00B20759"/>
    <w:rsid w:val="00B7738A"/>
    <w:rsid w:val="00BC31E0"/>
    <w:rsid w:val="00BD0810"/>
    <w:rsid w:val="00BF0ECA"/>
    <w:rsid w:val="00C842F7"/>
    <w:rsid w:val="00CF170F"/>
    <w:rsid w:val="00D14C5A"/>
    <w:rsid w:val="00D36193"/>
    <w:rsid w:val="00D9046D"/>
    <w:rsid w:val="00DA6170"/>
    <w:rsid w:val="00DB7AFE"/>
    <w:rsid w:val="00E01B0C"/>
    <w:rsid w:val="00E45982"/>
    <w:rsid w:val="00E93D58"/>
    <w:rsid w:val="00E94182"/>
    <w:rsid w:val="00EA281D"/>
    <w:rsid w:val="00EB759A"/>
    <w:rsid w:val="00F05AF4"/>
    <w:rsid w:val="00F510EF"/>
    <w:rsid w:val="00FA0605"/>
    <w:rsid w:val="00FE35D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DF2"/>
    <w:pPr>
      <w:keepNext/>
      <w:keepLines/>
      <w:spacing w:after="0"/>
      <w:jc w:val="both"/>
    </w:pPr>
    <w:rPr>
      <w:rFonts w:ascii="Verdana" w:hAnsi="Verdana"/>
    </w:rPr>
  </w:style>
  <w:style w:type="paragraph" w:styleId="Titre1">
    <w:name w:val="heading 1"/>
    <w:basedOn w:val="Normal"/>
    <w:next w:val="Titre2"/>
    <w:link w:val="Titre1Car"/>
    <w:uiPriority w:val="9"/>
    <w:qFormat/>
    <w:rsid w:val="009D6DF2"/>
    <w:pPr>
      <w:numPr>
        <w:numId w:val="1"/>
      </w:numPr>
      <w:spacing w:before="480" w:after="240"/>
      <w:outlineLvl w:val="0"/>
    </w:pPr>
    <w:rPr>
      <w:rFonts w:eastAsiaTheme="majorEastAsia" w:cstheme="majorBidi"/>
      <w:b/>
      <w:bCs/>
      <w:sz w:val="28"/>
      <w:szCs w:val="28"/>
      <w:u w:val="single"/>
    </w:rPr>
  </w:style>
  <w:style w:type="paragraph" w:styleId="Titre2">
    <w:name w:val="heading 2"/>
    <w:basedOn w:val="Normal"/>
    <w:next w:val="Normal"/>
    <w:link w:val="Titre2Car"/>
    <w:uiPriority w:val="9"/>
    <w:unhideWhenUsed/>
    <w:qFormat/>
    <w:rsid w:val="009D6DF2"/>
    <w:pPr>
      <w:numPr>
        <w:numId w:val="2"/>
      </w:numPr>
      <w:spacing w:before="200" w:after="240"/>
      <w:outlineLvl w:val="1"/>
    </w:pPr>
    <w:rPr>
      <w:rFonts w:eastAsiaTheme="majorEastAsia" w:cstheme="majorBidi"/>
      <w:b/>
      <w:bCs/>
      <w:i/>
      <w:sz w:val="26"/>
      <w:szCs w:val="26"/>
    </w:rPr>
  </w:style>
  <w:style w:type="paragraph" w:styleId="Titre3">
    <w:name w:val="heading 3"/>
    <w:basedOn w:val="Normal"/>
    <w:next w:val="Normal"/>
    <w:link w:val="Titre3Car"/>
    <w:uiPriority w:val="9"/>
    <w:unhideWhenUsed/>
    <w:qFormat/>
    <w:rsid w:val="00A36CE5"/>
    <w:pPr>
      <w:spacing w:before="200" w:after="360"/>
      <w:jc w:val="left"/>
      <w:outlineLvl w:val="2"/>
    </w:pPr>
    <w:rPr>
      <w:rFonts w:eastAsiaTheme="majorEastAsia" w:cstheme="majorBidi"/>
      <w:b/>
      <w:bCs/>
      <w:u w:val="single"/>
    </w:rPr>
  </w:style>
  <w:style w:type="paragraph" w:styleId="Titre4">
    <w:name w:val="heading 4"/>
    <w:basedOn w:val="Normal"/>
    <w:next w:val="Normal"/>
    <w:link w:val="Titre4Car"/>
    <w:uiPriority w:val="9"/>
    <w:unhideWhenUsed/>
    <w:qFormat/>
    <w:rsid w:val="00F510EF"/>
    <w:pPr>
      <w:keepNext w:val="0"/>
      <w:keepLines w:val="0"/>
      <w:tabs>
        <w:tab w:val="left" w:pos="0"/>
      </w:tabs>
      <w:spacing w:before="200" w:line="360" w:lineRule="auto"/>
      <w:ind w:left="864" w:right="-567" w:hanging="864"/>
      <w:outlineLvl w:val="3"/>
    </w:pPr>
    <w:rPr>
      <w:rFonts w:ascii="Arial" w:eastAsiaTheme="majorEastAsia" w:hAnsi="Arial" w:cstheme="majorBidi"/>
      <w:bCs/>
      <w:i/>
      <w:iCs/>
      <w:u w:val="single"/>
    </w:rPr>
  </w:style>
  <w:style w:type="paragraph" w:styleId="Titre5">
    <w:name w:val="heading 5"/>
    <w:basedOn w:val="Normal"/>
    <w:next w:val="Normal"/>
    <w:link w:val="Titre5Car"/>
    <w:uiPriority w:val="9"/>
    <w:unhideWhenUsed/>
    <w:qFormat/>
    <w:rsid w:val="00F510EF"/>
    <w:pPr>
      <w:keepNext w:val="0"/>
      <w:keepLines w:val="0"/>
      <w:tabs>
        <w:tab w:val="left" w:pos="0"/>
      </w:tabs>
      <w:spacing w:before="200" w:line="360" w:lineRule="auto"/>
      <w:ind w:left="1008" w:right="-567" w:hanging="1008"/>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F510EF"/>
    <w:pPr>
      <w:keepNext w:val="0"/>
      <w:keepLines w:val="0"/>
      <w:tabs>
        <w:tab w:val="left" w:pos="0"/>
      </w:tabs>
      <w:spacing w:before="200" w:line="360" w:lineRule="auto"/>
      <w:ind w:left="1152" w:right="-567" w:hanging="1152"/>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F510EF"/>
    <w:pPr>
      <w:keepNext w:val="0"/>
      <w:keepLines w:val="0"/>
      <w:tabs>
        <w:tab w:val="left" w:pos="0"/>
      </w:tabs>
      <w:spacing w:before="200" w:line="360" w:lineRule="auto"/>
      <w:ind w:left="1296" w:right="-567" w:hanging="1296"/>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F510EF"/>
    <w:pPr>
      <w:keepNext w:val="0"/>
      <w:keepLines w:val="0"/>
      <w:tabs>
        <w:tab w:val="left" w:pos="0"/>
      </w:tabs>
      <w:spacing w:before="200" w:line="360" w:lineRule="auto"/>
      <w:ind w:left="1440" w:right="-567" w:hanging="144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unhideWhenUsed/>
    <w:qFormat/>
    <w:rsid w:val="00F510EF"/>
    <w:pPr>
      <w:keepNext w:val="0"/>
      <w:keepLines w:val="0"/>
      <w:tabs>
        <w:tab w:val="left" w:pos="0"/>
      </w:tabs>
      <w:spacing w:before="200" w:line="360" w:lineRule="auto"/>
      <w:ind w:left="1584" w:right="-567" w:hanging="1584"/>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Titre1"/>
    <w:link w:val="TitreCar"/>
    <w:uiPriority w:val="10"/>
    <w:qFormat/>
    <w:rsid w:val="009D6DF2"/>
    <w:pPr>
      <w:pBdr>
        <w:top w:val="single" w:sz="4" w:space="1" w:color="4F81BD" w:themeColor="accent1"/>
        <w:left w:val="single" w:sz="4" w:space="4" w:color="4F81BD" w:themeColor="accent1"/>
        <w:bottom w:val="single" w:sz="4" w:space="4" w:color="4F81BD" w:themeColor="accent1"/>
        <w:right w:val="single" w:sz="4" w:space="4" w:color="4F81BD" w:themeColor="accent1"/>
      </w:pBdr>
      <w:shd w:val="pct10" w:color="auto" w:fill="auto"/>
      <w:spacing w:after="720" w:line="240" w:lineRule="auto"/>
      <w:contextualSpacing/>
      <w:jc w:val="center"/>
    </w:pPr>
    <w:rPr>
      <w:rFonts w:eastAsiaTheme="majorEastAsia" w:cstheme="majorBidi"/>
      <w:b/>
      <w:color w:val="000000" w:themeColor="text1"/>
      <w:spacing w:val="5"/>
      <w:kern w:val="28"/>
      <w:sz w:val="32"/>
      <w:szCs w:val="52"/>
    </w:rPr>
  </w:style>
  <w:style w:type="character" w:customStyle="1" w:styleId="TitreCar">
    <w:name w:val="Titre Car"/>
    <w:basedOn w:val="Policepardfaut"/>
    <w:link w:val="Titre"/>
    <w:uiPriority w:val="10"/>
    <w:rsid w:val="009D6DF2"/>
    <w:rPr>
      <w:rFonts w:ascii="Verdana" w:eastAsiaTheme="majorEastAsia" w:hAnsi="Verdana" w:cstheme="majorBidi"/>
      <w:b/>
      <w:color w:val="000000" w:themeColor="text1"/>
      <w:spacing w:val="5"/>
      <w:kern w:val="28"/>
      <w:sz w:val="32"/>
      <w:szCs w:val="52"/>
      <w:shd w:val="pct10" w:color="auto" w:fill="auto"/>
    </w:rPr>
  </w:style>
  <w:style w:type="paragraph" w:customStyle="1" w:styleId="Titresansnumro">
    <w:name w:val="Titre sans numéro"/>
    <w:basedOn w:val="Normal"/>
    <w:next w:val="Normal"/>
    <w:qFormat/>
    <w:rsid w:val="009D6DF2"/>
    <w:pPr>
      <w:spacing w:before="240" w:after="360"/>
    </w:pPr>
    <w:rPr>
      <w:b/>
      <w:sz w:val="28"/>
      <w:u w:val="single"/>
    </w:rPr>
  </w:style>
  <w:style w:type="character" w:customStyle="1" w:styleId="Titre1Car">
    <w:name w:val="Titre 1 Car"/>
    <w:basedOn w:val="Policepardfaut"/>
    <w:link w:val="Titre1"/>
    <w:uiPriority w:val="9"/>
    <w:rsid w:val="009D6DF2"/>
    <w:rPr>
      <w:rFonts w:ascii="Verdana" w:eastAsiaTheme="majorEastAsia" w:hAnsi="Verdana" w:cstheme="majorBidi"/>
      <w:b/>
      <w:bCs/>
      <w:sz w:val="28"/>
      <w:szCs w:val="28"/>
      <w:u w:val="single"/>
    </w:rPr>
  </w:style>
  <w:style w:type="character" w:customStyle="1" w:styleId="Titre2Car">
    <w:name w:val="Titre 2 Car"/>
    <w:basedOn w:val="Policepardfaut"/>
    <w:link w:val="Titre2"/>
    <w:uiPriority w:val="9"/>
    <w:rsid w:val="009D6DF2"/>
    <w:rPr>
      <w:rFonts w:ascii="Verdana" w:eastAsiaTheme="majorEastAsia" w:hAnsi="Verdana" w:cstheme="majorBidi"/>
      <w:b/>
      <w:bCs/>
      <w:i/>
      <w:sz w:val="26"/>
      <w:szCs w:val="26"/>
    </w:rPr>
  </w:style>
  <w:style w:type="paragraph" w:styleId="En-tte">
    <w:name w:val="header"/>
    <w:basedOn w:val="Normal"/>
    <w:link w:val="En-tteCar"/>
    <w:uiPriority w:val="99"/>
    <w:unhideWhenUsed/>
    <w:rsid w:val="00714BF2"/>
    <w:pPr>
      <w:tabs>
        <w:tab w:val="center" w:pos="4536"/>
        <w:tab w:val="right" w:pos="9072"/>
      </w:tabs>
      <w:spacing w:line="240" w:lineRule="auto"/>
    </w:pPr>
  </w:style>
  <w:style w:type="character" w:customStyle="1" w:styleId="En-tteCar">
    <w:name w:val="En-tête Car"/>
    <w:basedOn w:val="Policepardfaut"/>
    <w:link w:val="En-tte"/>
    <w:uiPriority w:val="99"/>
    <w:rsid w:val="00714BF2"/>
    <w:rPr>
      <w:rFonts w:ascii="Helvetica" w:hAnsi="Helvetica"/>
      <w:sz w:val="24"/>
    </w:rPr>
  </w:style>
  <w:style w:type="paragraph" w:styleId="Pieddepage">
    <w:name w:val="footer"/>
    <w:basedOn w:val="Normal"/>
    <w:link w:val="PieddepageCar"/>
    <w:uiPriority w:val="99"/>
    <w:unhideWhenUsed/>
    <w:rsid w:val="00714BF2"/>
    <w:pPr>
      <w:tabs>
        <w:tab w:val="center" w:pos="4536"/>
        <w:tab w:val="right" w:pos="9072"/>
      </w:tabs>
      <w:spacing w:line="240" w:lineRule="auto"/>
    </w:pPr>
  </w:style>
  <w:style w:type="character" w:customStyle="1" w:styleId="PieddepageCar">
    <w:name w:val="Pied de page Car"/>
    <w:basedOn w:val="Policepardfaut"/>
    <w:link w:val="Pieddepage"/>
    <w:uiPriority w:val="99"/>
    <w:rsid w:val="00714BF2"/>
    <w:rPr>
      <w:rFonts w:ascii="Helvetica" w:hAnsi="Helvetica"/>
      <w:sz w:val="24"/>
    </w:rPr>
  </w:style>
  <w:style w:type="paragraph" w:styleId="Textedebulles">
    <w:name w:val="Balloon Text"/>
    <w:basedOn w:val="Normal"/>
    <w:link w:val="TextedebullesCar"/>
    <w:uiPriority w:val="99"/>
    <w:semiHidden/>
    <w:unhideWhenUsed/>
    <w:rsid w:val="00714BF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14BF2"/>
    <w:rPr>
      <w:rFonts w:ascii="Tahoma" w:hAnsi="Tahoma" w:cs="Tahoma"/>
      <w:sz w:val="16"/>
      <w:szCs w:val="16"/>
    </w:rPr>
  </w:style>
  <w:style w:type="paragraph" w:styleId="Lgende">
    <w:name w:val="caption"/>
    <w:basedOn w:val="Normal"/>
    <w:next w:val="Normal"/>
    <w:uiPriority w:val="35"/>
    <w:unhideWhenUsed/>
    <w:qFormat/>
    <w:rsid w:val="009D6DF2"/>
    <w:pPr>
      <w:spacing w:before="240" w:after="600" w:line="240" w:lineRule="auto"/>
      <w:jc w:val="center"/>
    </w:pPr>
    <w:rPr>
      <w:b/>
      <w:bCs/>
      <w:szCs w:val="18"/>
    </w:rPr>
  </w:style>
  <w:style w:type="paragraph" w:styleId="Paragraphedeliste">
    <w:name w:val="List Paragraph"/>
    <w:basedOn w:val="Normal"/>
    <w:uiPriority w:val="34"/>
    <w:qFormat/>
    <w:rsid w:val="00FA0605"/>
    <w:pPr>
      <w:ind w:left="720"/>
      <w:contextualSpacing/>
    </w:pPr>
  </w:style>
  <w:style w:type="character" w:customStyle="1" w:styleId="Titre3Car">
    <w:name w:val="Titre 3 Car"/>
    <w:basedOn w:val="Policepardfaut"/>
    <w:link w:val="Titre3"/>
    <w:uiPriority w:val="9"/>
    <w:rsid w:val="00A36CE5"/>
    <w:rPr>
      <w:rFonts w:ascii="Verdana" w:eastAsiaTheme="majorEastAsia" w:hAnsi="Verdana" w:cstheme="majorBidi"/>
      <w:b/>
      <w:bCs/>
      <w:u w:val="single"/>
    </w:rPr>
  </w:style>
  <w:style w:type="character" w:customStyle="1" w:styleId="Titre4Car">
    <w:name w:val="Titre 4 Car"/>
    <w:basedOn w:val="Policepardfaut"/>
    <w:link w:val="Titre4"/>
    <w:uiPriority w:val="9"/>
    <w:rsid w:val="00F510EF"/>
    <w:rPr>
      <w:rFonts w:ascii="Arial" w:eastAsiaTheme="majorEastAsia" w:hAnsi="Arial" w:cstheme="majorBidi"/>
      <w:bCs/>
      <w:i/>
      <w:iCs/>
      <w:u w:val="single"/>
    </w:rPr>
  </w:style>
  <w:style w:type="character" w:customStyle="1" w:styleId="Titre5Car">
    <w:name w:val="Titre 5 Car"/>
    <w:basedOn w:val="Policepardfaut"/>
    <w:link w:val="Titre5"/>
    <w:uiPriority w:val="9"/>
    <w:rsid w:val="00F510E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F510E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F510E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F510EF"/>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rsid w:val="00F510EF"/>
    <w:rPr>
      <w:rFonts w:asciiTheme="majorHAnsi" w:eastAsiaTheme="majorEastAsia" w:hAnsiTheme="majorHAnsi" w:cstheme="majorBidi"/>
      <w:i/>
      <w:iCs/>
      <w:color w:val="404040" w:themeColor="text1" w:themeTint="BF"/>
      <w:sz w:val="20"/>
      <w:szCs w:val="20"/>
    </w:rPr>
  </w:style>
  <w:style w:type="character" w:styleId="Lienhypertexte">
    <w:name w:val="Hyperlink"/>
    <w:basedOn w:val="Policepardfaut"/>
    <w:uiPriority w:val="99"/>
    <w:unhideWhenUsed/>
    <w:rsid w:val="00F510EF"/>
    <w:rPr>
      <w:color w:val="000000"/>
      <w:u w:val="single"/>
    </w:rPr>
  </w:style>
  <w:style w:type="character" w:customStyle="1" w:styleId="mw-headline">
    <w:name w:val="mw-headline"/>
    <w:basedOn w:val="Policepardfaut"/>
    <w:rsid w:val="00F510EF"/>
  </w:style>
  <w:style w:type="paragraph" w:customStyle="1" w:styleId="Puces">
    <w:name w:val="Puces"/>
    <w:basedOn w:val="Normal"/>
    <w:qFormat/>
    <w:rsid w:val="00F510EF"/>
    <w:pPr>
      <w:keepNext w:val="0"/>
      <w:keepLines w:val="0"/>
      <w:numPr>
        <w:numId w:val="7"/>
      </w:numPr>
      <w:tabs>
        <w:tab w:val="left" w:pos="0"/>
        <w:tab w:val="left" w:pos="1134"/>
      </w:tabs>
      <w:spacing w:after="200" w:line="360" w:lineRule="auto"/>
      <w:ind w:right="-567"/>
    </w:pPr>
    <w:rPr>
      <w:rFonts w:ascii="Arial" w:hAnsi="Arial"/>
      <w:u w:val="single"/>
    </w:rPr>
  </w:style>
  <w:style w:type="character" w:customStyle="1" w:styleId="citecrochet1">
    <w:name w:val="cite_crochet1"/>
    <w:basedOn w:val="Policepardfaut"/>
    <w:rsid w:val="00F510EF"/>
    <w:rPr>
      <w:vanish/>
      <w:webHidden w:val="0"/>
      <w:specVanish w:val="0"/>
    </w:rPr>
  </w:style>
  <w:style w:type="paragraph" w:customStyle="1" w:styleId="Puces2">
    <w:name w:val="Puces 2"/>
    <w:basedOn w:val="Puces"/>
    <w:qFormat/>
    <w:rsid w:val="00F510EF"/>
    <w:pPr>
      <w:numPr>
        <w:numId w:val="8"/>
      </w:numPr>
      <w:spacing w:before="240" w:after="240" w:line="240" w:lineRule="auto"/>
    </w:pPr>
    <w:rPr>
      <w:rFonts w:cs="Arial"/>
      <w:u w:val="none"/>
    </w:rPr>
  </w:style>
  <w:style w:type="paragraph" w:customStyle="1" w:styleId="Puce3">
    <w:name w:val="Puce 3"/>
    <w:basedOn w:val="Paragraphedeliste"/>
    <w:qFormat/>
    <w:rsid w:val="00F510EF"/>
    <w:pPr>
      <w:keepNext w:val="0"/>
      <w:keepLines w:val="0"/>
      <w:numPr>
        <w:numId w:val="9"/>
      </w:numPr>
      <w:tabs>
        <w:tab w:val="left" w:pos="0"/>
      </w:tabs>
      <w:spacing w:after="200" w:line="360" w:lineRule="auto"/>
      <w:ind w:right="-567"/>
      <w:jc w:val="left"/>
    </w:pPr>
    <w:rPr>
      <w:rFonts w:ascii="Arial" w:hAnsi="Arial"/>
    </w:rPr>
  </w:style>
  <w:style w:type="character" w:styleId="Emphaseple">
    <w:name w:val="Subtle Emphasis"/>
    <w:basedOn w:val="Policepardfaut"/>
    <w:uiPriority w:val="19"/>
    <w:qFormat/>
    <w:rsid w:val="00F510EF"/>
    <w:rPr>
      <w:rFonts w:ascii="Verdana" w:hAnsi="Verdana"/>
      <w:i/>
      <w:iCs/>
      <w:color w:val="808080" w:themeColor="text1" w:themeTint="7F"/>
      <w:sz w:val="18"/>
    </w:rPr>
  </w:style>
  <w:style w:type="paragraph" w:styleId="Sansinterligne">
    <w:name w:val="No Spacing"/>
    <w:uiPriority w:val="1"/>
    <w:qFormat/>
    <w:rsid w:val="00F510EF"/>
    <w:pPr>
      <w:keepNext/>
      <w:keepLines/>
      <w:tabs>
        <w:tab w:val="left" w:pos="0"/>
      </w:tabs>
      <w:spacing w:after="0" w:line="240" w:lineRule="auto"/>
      <w:ind w:left="-567" w:right="-567" w:firstLine="284"/>
      <w:jc w:val="both"/>
    </w:pPr>
    <w:rPr>
      <w:rFonts w:ascii="Verdana" w:hAnsi="Verdana"/>
    </w:rPr>
  </w:style>
  <w:style w:type="paragraph" w:customStyle="1" w:styleId="Puce1">
    <w:name w:val="Puce 1"/>
    <w:basedOn w:val="Normal"/>
    <w:qFormat/>
    <w:rsid w:val="00F510EF"/>
    <w:pPr>
      <w:keepNext w:val="0"/>
      <w:keepLines w:val="0"/>
      <w:numPr>
        <w:numId w:val="11"/>
      </w:numPr>
      <w:spacing w:after="200"/>
      <w:ind w:right="-567"/>
      <w:jc w:val="left"/>
    </w:pPr>
    <w:rPr>
      <w:rFonts w:ascii="Arial" w:hAnsi="Arial"/>
    </w:rPr>
  </w:style>
  <w:style w:type="table" w:styleId="Grilledutableau">
    <w:name w:val="Table Grid"/>
    <w:basedOn w:val="TableauNormal"/>
    <w:uiPriority w:val="59"/>
    <w:rsid w:val="00F510EF"/>
    <w:pPr>
      <w:spacing w:after="0" w:line="240" w:lineRule="auto"/>
      <w:ind w:left="-567" w:right="-567" w:firstLine="28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hyperlink" Target="http://fr.wikipedia.org/wiki/March%C3%A9" TargetMode="External"/><Relationship Id="rId26" Type="http://schemas.openxmlformats.org/officeDocument/2006/relationships/hyperlink" Target="http://www.bestofmicro.com/image/mvno-02,0101-45961-0-2-3-0-jpg-.html" TargetMode="External"/><Relationship Id="rId39" Type="http://schemas.openxmlformats.org/officeDocument/2006/relationships/hyperlink" Target="http://fr.wikipedia.org/wiki/Mobisud" TargetMode="External"/><Relationship Id="rId21" Type="http://schemas.openxmlformats.org/officeDocument/2006/relationships/image" Target="media/image12.png"/><Relationship Id="rId34" Type="http://schemas.openxmlformats.org/officeDocument/2006/relationships/hyperlink" Target="http://fr.wikipedia.org/wiki/Debitel" TargetMode="External"/><Relationship Id="rId42" Type="http://schemas.openxmlformats.org/officeDocument/2006/relationships/hyperlink" Target="http://fr.wikipedia.org/w/index.php?title=Saint_hubert_Mobile&amp;action=edit" TargetMode="External"/><Relationship Id="rId47" Type="http://schemas.openxmlformats.org/officeDocument/2006/relationships/hyperlink" Target="http://fr.wikipedia.org/wiki/Virgin_Mobile" TargetMode="External"/><Relationship Id="rId50" Type="http://schemas.openxmlformats.org/officeDocument/2006/relationships/hyperlink" Target="http://fr.wikipedia.org/wiki/Short_message_service" TargetMode="External"/><Relationship Id="rId55" Type="http://schemas.openxmlformats.org/officeDocument/2006/relationships/hyperlink" Target="http://www.bestofmicro.com/actualite/test/128-6-mvno.html"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1.png"/><Relationship Id="rId29" Type="http://schemas.openxmlformats.org/officeDocument/2006/relationships/hyperlink" Target="http://fr.wikipedia.org/wiki/Auchan" TargetMode="External"/><Relationship Id="rId41" Type="http://schemas.openxmlformats.org/officeDocument/2006/relationships/hyperlink" Target="http://fr.wikipedia.org/wiki/NRJ_Mobile" TargetMode="External"/><Relationship Id="rId54" Type="http://schemas.openxmlformats.org/officeDocument/2006/relationships/hyperlink" Target="http://www.bestofmicro.com/image/MVNO-45951,0101-45951-0-2-3-0-jpg-.html" TargetMode="External"/><Relationship Id="rId62" Type="http://schemas.openxmlformats.org/officeDocument/2006/relationships/hyperlink" Target="http://www.conseil-concurre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hyperlink" Target="http://www.business-synchro.fr" TargetMode="External"/><Relationship Id="rId32" Type="http://schemas.openxmlformats.org/officeDocument/2006/relationships/hyperlink" Target="http://mobile.casino.fr/" TargetMode="External"/><Relationship Id="rId37" Type="http://schemas.openxmlformats.org/officeDocument/2006/relationships/hyperlink" Target="http://fr.wikipedia.org/w/index.php?title=Leclerc_Mobile&amp;action=edit" TargetMode="External"/><Relationship Id="rId40" Type="http://schemas.openxmlformats.org/officeDocument/2006/relationships/hyperlink" Target="http://fr.wikipedia.org/wiki/Neuf_Mobile" TargetMode="External"/><Relationship Id="rId45" Type="http://schemas.openxmlformats.org/officeDocument/2006/relationships/hyperlink" Target="http://fr.wikipedia.org/wiki/Transatel" TargetMode="External"/><Relationship Id="rId53" Type="http://schemas.openxmlformats.org/officeDocument/2006/relationships/hyperlink" Target="http://fr.wikipedia.org/wiki/R%C3%A9seau_priv%C3%A9_virtuel" TargetMode="External"/><Relationship Id="rId58" Type="http://schemas.openxmlformats.org/officeDocument/2006/relationships/hyperlink" Target="http://www.bestofmicro.com/actualite/test/128-7-mvno.html" TargetMode="Externa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hyperlink" Target="http://fr.wikipedia.org/wiki/D%C3%A9bit_binaire" TargetMode="External"/><Relationship Id="rId28" Type="http://schemas.openxmlformats.org/officeDocument/2006/relationships/hyperlink" Target="http://fr.wikipedia.org/w/index.php?title=A-Mobile&amp;action=edit" TargetMode="External"/><Relationship Id="rId36" Type="http://schemas.openxmlformats.org/officeDocument/2006/relationships/hyperlink" Target="http://www.futurtelecom.com/" TargetMode="External"/><Relationship Id="rId49" Type="http://schemas.openxmlformats.org/officeDocument/2006/relationships/hyperlink" Target="http://fr.wikipedia.org/wiki/Virgin_Mobile" TargetMode="External"/><Relationship Id="rId57" Type="http://schemas.openxmlformats.org/officeDocument/2006/relationships/hyperlink" Target="http://fr.wikipedia.org/wiki/Filiale" TargetMode="External"/><Relationship Id="rId61" Type="http://schemas.openxmlformats.org/officeDocument/2006/relationships/image" Target="media/image15.png"/><Relationship Id="rId10" Type="http://schemas.openxmlformats.org/officeDocument/2006/relationships/image" Target="media/image4.gif"/><Relationship Id="rId19" Type="http://schemas.openxmlformats.org/officeDocument/2006/relationships/hyperlink" Target="http://fr.wikipedia.org/wiki/Produit_%28marketing%29" TargetMode="External"/><Relationship Id="rId31" Type="http://schemas.openxmlformats.org/officeDocument/2006/relationships/hyperlink" Target="http://fr.wikipedia.org/wiki/Carrefour_Mobile" TargetMode="External"/><Relationship Id="rId44" Type="http://schemas.openxmlformats.org/officeDocument/2006/relationships/hyperlink" Target="http://fr.wikipedia.org/wiki/Ten" TargetMode="External"/><Relationship Id="rId52" Type="http://schemas.openxmlformats.org/officeDocument/2006/relationships/hyperlink" Target="http://fr.wikipedia.org/wiki/Breizh_Mobile" TargetMode="External"/><Relationship Id="rId60" Type="http://schemas.openxmlformats.org/officeDocument/2006/relationships/image" Target="media/image14.pn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fr.wikipedia.org/wiki/T%C3%A9l%C3%A9phonie_mobile" TargetMode="External"/><Relationship Id="rId27" Type="http://schemas.openxmlformats.org/officeDocument/2006/relationships/hyperlink" Target="http://www.bestofmicro.com/actualite/test/128-1-mvno.html" TargetMode="External"/><Relationship Id="rId30" Type="http://schemas.openxmlformats.org/officeDocument/2006/relationships/hyperlink" Target="http://fr.wikipedia.org/wiki/Breizh_Mobile" TargetMode="External"/><Relationship Id="rId35" Type="http://schemas.openxmlformats.org/officeDocument/2006/relationships/hyperlink" Target="http://fr.wikipedia.org/wiki/Fnac_Mobile" TargetMode="External"/><Relationship Id="rId43" Type="http://schemas.openxmlformats.org/officeDocument/2006/relationships/hyperlink" Target="http://fr.wikipedia.org/wiki/Tele2_Mobile" TargetMode="External"/><Relationship Id="rId48" Type="http://schemas.openxmlformats.org/officeDocument/2006/relationships/hyperlink" Target="http://fr.wikipedia.org/wiki/Warren_Mobile" TargetMode="External"/><Relationship Id="rId56" Type="http://schemas.openxmlformats.org/officeDocument/2006/relationships/hyperlink" Target="http://www.bestofmicro.com/image/MVNO-45950,0101-45950-0-2-3-0-jpg-.html" TargetMode="External"/><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fr.wikipedia.org/wiki/VAS" TargetMode="External"/><Relationship Id="rId3" Type="http://schemas.openxmlformats.org/officeDocument/2006/relationships/styles" Target="styles.xml"/><Relationship Id="rId12" Type="http://schemas.openxmlformats.org/officeDocument/2006/relationships/image" Target="media/image6.gif"/><Relationship Id="rId17" Type="http://schemas.openxmlformats.org/officeDocument/2006/relationships/hyperlink" Target="http://fr.wikipedia.org/wiki/Marketing" TargetMode="External"/><Relationship Id="rId25" Type="http://schemas.openxmlformats.org/officeDocument/2006/relationships/image" Target="media/image13.png"/><Relationship Id="rId33" Type="http://schemas.openxmlformats.org/officeDocument/2006/relationships/hyperlink" Target="http://fr.wikipedia.org/wiki/Coriolis_T%C3%A9l%C3%A9com" TargetMode="External"/><Relationship Id="rId38" Type="http://schemas.openxmlformats.org/officeDocument/2006/relationships/hyperlink" Target="http://fr.wikipedia.org/wiki/M6_Mobile" TargetMode="External"/><Relationship Id="rId46" Type="http://schemas.openxmlformats.org/officeDocument/2006/relationships/hyperlink" Target="http://fr.wikipedia.org/wiki/Universal_Music_Mobile" TargetMode="External"/><Relationship Id="rId59" Type="http://schemas.openxmlformats.org/officeDocument/2006/relationships/hyperlink" Target="http://fr.wikipedia.org/wiki/Troisi%C3%A8me_g%C3%A9n%C3%A9ratio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127F9-FDC9-4249-82FB-78F53B90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26</Pages>
  <Words>7430</Words>
  <Characters>40866</Characters>
  <Application>Microsoft Office Word</Application>
  <DocSecurity>0</DocSecurity>
  <Lines>340</Lines>
  <Paragraphs>96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Marion</dc:creator>
  <cp:lastModifiedBy>Marion</cp:lastModifiedBy>
  <cp:revision>9</cp:revision>
  <dcterms:created xsi:type="dcterms:W3CDTF">2007-12-06T20:13:00Z</dcterms:created>
  <dcterms:modified xsi:type="dcterms:W3CDTF">2007-12-07T09:19:00Z</dcterms:modified>
</cp:coreProperties>
</file>